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BCB762">
      <w:pPr>
        <w:tabs>
          <w:tab w:val="left" w:pos="1078"/>
        </w:tabs>
        <w:rPr>
          <w:rFonts w:hint="eastAsia" w:ascii="黑体" w:hAnsi="宋体" w:eastAsia="黑体"/>
          <w:color w:val="auto"/>
          <w:sz w:val="52"/>
          <w:szCs w:val="52"/>
        </w:rPr>
      </w:pPr>
      <w:r>
        <w:rPr>
          <w:rFonts w:hint="eastAsia" w:ascii="黑体" w:hAnsi="宋体" w:eastAsia="黑体"/>
          <w:color w:val="auto"/>
          <w:sz w:val="52"/>
          <w:szCs w:val="52"/>
        </w:rPr>
        <w:tab/>
      </w:r>
    </w:p>
    <w:p w14:paraId="6D67B1B0">
      <w:pPr>
        <w:jc w:val="center"/>
        <w:rPr>
          <w:rFonts w:hint="eastAsia" w:ascii="黑体" w:hAnsi="宋体" w:eastAsia="黑体"/>
          <w:color w:val="auto"/>
          <w:sz w:val="52"/>
          <w:szCs w:val="52"/>
        </w:rPr>
      </w:pPr>
    </w:p>
    <w:p w14:paraId="25404A42">
      <w:pPr>
        <w:jc w:val="center"/>
        <w:rPr>
          <w:rFonts w:hint="eastAsia" w:ascii="黑体" w:hAnsi="宋体" w:eastAsia="黑体"/>
          <w:color w:val="auto"/>
          <w:sz w:val="52"/>
          <w:szCs w:val="52"/>
        </w:rPr>
      </w:pPr>
    </w:p>
    <w:p w14:paraId="53ED36F3">
      <w:pPr>
        <w:ind w:firstLine="2600" w:firstLineChars="500"/>
        <w:jc w:val="both"/>
        <w:rPr>
          <w:rFonts w:hint="eastAsia" w:ascii="黑体" w:hAnsi="宋体" w:eastAsia="黑体"/>
          <w:color w:val="auto"/>
          <w:sz w:val="52"/>
          <w:szCs w:val="52"/>
        </w:rPr>
      </w:pPr>
      <w:r>
        <w:rPr>
          <w:rFonts w:hint="eastAsia" w:ascii="黑体" w:hAnsi="宋体" w:eastAsia="黑体"/>
          <w:color w:val="auto"/>
          <w:sz w:val="52"/>
          <w:szCs w:val="52"/>
        </w:rPr>
        <w:t>竞价采购文件</w:t>
      </w:r>
    </w:p>
    <w:p w14:paraId="40C09B0A">
      <w:pPr>
        <w:ind w:firstLine="1800" w:firstLineChars="600"/>
        <w:jc w:val="both"/>
        <w:rPr>
          <w:rFonts w:hint="eastAsia" w:ascii="黑体" w:hAnsi="宋体" w:eastAsia="黑体"/>
          <w:color w:val="auto"/>
          <w:sz w:val="30"/>
        </w:rPr>
      </w:pPr>
    </w:p>
    <w:p w14:paraId="0A13FEBF">
      <w:pPr>
        <w:spacing w:line="480" w:lineRule="auto"/>
        <w:jc w:val="both"/>
        <w:rPr>
          <w:rFonts w:hint="eastAsia" w:ascii="黑体" w:hAnsi="宋体" w:eastAsia="黑体"/>
          <w:color w:val="auto"/>
          <w:sz w:val="32"/>
          <w:szCs w:val="32"/>
        </w:rPr>
      </w:pPr>
    </w:p>
    <w:p w14:paraId="493AF0B5">
      <w:pPr>
        <w:pStyle w:val="17"/>
        <w:rPr>
          <w:rFonts w:hint="eastAsia"/>
          <w:color w:val="auto"/>
        </w:rPr>
      </w:pPr>
    </w:p>
    <w:p w14:paraId="199C31B5">
      <w:pPr>
        <w:spacing w:line="480" w:lineRule="auto"/>
        <w:jc w:val="both"/>
        <w:rPr>
          <w:rFonts w:hint="eastAsia" w:ascii="黑体" w:hAnsi="宋体" w:eastAsia="黑体"/>
          <w:color w:val="auto"/>
          <w:sz w:val="32"/>
          <w:szCs w:val="32"/>
        </w:rPr>
      </w:pPr>
      <w:r>
        <w:rPr>
          <w:rFonts w:hint="eastAsia" w:ascii="黑体" w:hAnsi="宋体" w:eastAsia="黑体"/>
          <w:color w:val="auto"/>
          <w:sz w:val="32"/>
          <w:szCs w:val="32"/>
        </w:rPr>
        <w:t>项目名称：沈阳皇姑库、康平库、法库库-标识标牌集并采购</w:t>
      </w:r>
    </w:p>
    <w:p w14:paraId="5A0B35FA">
      <w:pPr>
        <w:spacing w:line="480" w:lineRule="auto"/>
        <w:ind w:firstLine="2240" w:firstLineChars="700"/>
        <w:jc w:val="both"/>
        <w:rPr>
          <w:rFonts w:hint="default" w:ascii="黑体" w:hAnsi="宋体" w:eastAsia="黑体"/>
          <w:color w:val="auto"/>
          <w:sz w:val="32"/>
          <w:szCs w:val="32"/>
          <w:lang w:val="en-US" w:eastAsia="zh-CN"/>
        </w:rPr>
      </w:pPr>
      <w:r>
        <w:rPr>
          <w:rFonts w:hint="eastAsia" w:ascii="黑体" w:hAnsi="宋体" w:eastAsia="黑体"/>
          <w:color w:val="auto"/>
          <w:sz w:val="32"/>
          <w:szCs w:val="32"/>
        </w:rPr>
        <w:t>采 购 人：</w:t>
      </w:r>
      <w:r>
        <w:rPr>
          <w:rFonts w:hint="eastAsia" w:ascii="黑体" w:hAnsi="宋体" w:eastAsia="黑体"/>
          <w:color w:val="auto"/>
          <w:sz w:val="32"/>
          <w:szCs w:val="32"/>
          <w:lang w:val="en-US" w:eastAsia="zh-CN"/>
        </w:rPr>
        <w:t>东北服采团队</w:t>
      </w:r>
    </w:p>
    <w:p w14:paraId="4AAE9D9B">
      <w:pPr>
        <w:spacing w:line="480" w:lineRule="auto"/>
        <w:jc w:val="both"/>
        <w:rPr>
          <w:rFonts w:hint="eastAsia" w:ascii="黑体" w:hAnsi="宋体" w:eastAsia="黑体"/>
          <w:color w:val="auto"/>
          <w:sz w:val="32"/>
          <w:szCs w:val="32"/>
          <w:lang w:val="en-US" w:eastAsia="zh-CN"/>
        </w:rPr>
      </w:pPr>
    </w:p>
    <w:p w14:paraId="6574A6F1">
      <w:pPr>
        <w:spacing w:line="480" w:lineRule="auto"/>
        <w:rPr>
          <w:color w:val="auto"/>
        </w:rPr>
      </w:pPr>
    </w:p>
    <w:p w14:paraId="4D7B0BE7">
      <w:pPr>
        <w:spacing w:line="480" w:lineRule="auto"/>
        <w:rPr>
          <w:color w:val="auto"/>
        </w:rPr>
      </w:pPr>
    </w:p>
    <w:p w14:paraId="6831CD5B">
      <w:pPr>
        <w:rPr>
          <w:color w:val="auto"/>
        </w:rPr>
      </w:pPr>
    </w:p>
    <w:p w14:paraId="2C3B9454">
      <w:pPr>
        <w:rPr>
          <w:color w:val="auto"/>
        </w:rPr>
      </w:pPr>
    </w:p>
    <w:p w14:paraId="02AAE722">
      <w:pPr>
        <w:rPr>
          <w:color w:val="auto"/>
        </w:rPr>
      </w:pPr>
    </w:p>
    <w:p w14:paraId="147FE71D">
      <w:pPr>
        <w:rPr>
          <w:color w:val="auto"/>
        </w:rPr>
      </w:pPr>
    </w:p>
    <w:p w14:paraId="0B7E8BFA">
      <w:pPr>
        <w:rPr>
          <w:color w:val="auto"/>
        </w:rPr>
      </w:pPr>
    </w:p>
    <w:p w14:paraId="1273BD33">
      <w:pPr>
        <w:rPr>
          <w:color w:val="auto"/>
        </w:rPr>
      </w:pPr>
    </w:p>
    <w:p w14:paraId="0E344218">
      <w:pPr>
        <w:rPr>
          <w:color w:val="auto"/>
        </w:rPr>
      </w:pPr>
    </w:p>
    <w:p w14:paraId="05F7AD33">
      <w:pPr>
        <w:rPr>
          <w:color w:val="auto"/>
        </w:rPr>
      </w:pPr>
    </w:p>
    <w:p w14:paraId="3DE4350D">
      <w:pPr>
        <w:rPr>
          <w:color w:val="auto"/>
        </w:rPr>
      </w:pPr>
    </w:p>
    <w:p w14:paraId="43592E2A">
      <w:pPr>
        <w:rPr>
          <w:color w:val="auto"/>
        </w:rPr>
      </w:pPr>
    </w:p>
    <w:p w14:paraId="0C96E305">
      <w:pPr>
        <w:rPr>
          <w:color w:val="auto"/>
        </w:rPr>
      </w:pPr>
    </w:p>
    <w:p w14:paraId="173AACE1">
      <w:pPr>
        <w:rPr>
          <w:color w:val="auto"/>
        </w:rPr>
      </w:pPr>
    </w:p>
    <w:p w14:paraId="68D271B7">
      <w:pPr>
        <w:rPr>
          <w:color w:val="auto"/>
        </w:rPr>
      </w:pPr>
    </w:p>
    <w:p w14:paraId="5D96ED7F">
      <w:pPr>
        <w:rPr>
          <w:color w:val="auto"/>
        </w:rPr>
      </w:pPr>
    </w:p>
    <w:p w14:paraId="492E7D0B">
      <w:pPr>
        <w:ind w:firstLine="3000" w:firstLineChars="1000"/>
        <w:jc w:val="both"/>
        <w:rPr>
          <w:rFonts w:hint="eastAsia" w:ascii="黑体" w:hAnsi="宋体" w:eastAsia="黑体"/>
          <w:color w:val="auto"/>
          <w:sz w:val="30"/>
        </w:rPr>
      </w:pPr>
      <w:r>
        <w:rPr>
          <w:rFonts w:hint="eastAsia" w:ascii="黑体" w:hAnsi="宋体" w:eastAsia="黑体"/>
          <w:color w:val="auto"/>
          <w:sz w:val="30"/>
        </w:rPr>
        <w:t>二○二六年</w:t>
      </w:r>
      <w:r>
        <w:rPr>
          <w:rFonts w:hint="eastAsia" w:ascii="黑体" w:hAnsi="宋体" w:eastAsia="黑体"/>
          <w:color w:val="auto"/>
          <w:sz w:val="30"/>
          <w:lang w:val="en-US" w:eastAsia="zh-CN"/>
        </w:rPr>
        <w:t>10</w:t>
      </w:r>
      <w:r>
        <w:rPr>
          <w:rFonts w:hint="eastAsia" w:ascii="黑体" w:hAnsi="宋体" w:eastAsia="黑体"/>
          <w:color w:val="auto"/>
          <w:sz w:val="30"/>
        </w:rPr>
        <w:t>月</w:t>
      </w:r>
    </w:p>
    <w:p w14:paraId="64598593">
      <w:pPr>
        <w:pStyle w:val="29"/>
        <w:tabs>
          <w:tab w:val="left" w:pos="597"/>
          <w:tab w:val="clear" w:pos="8388"/>
        </w:tabs>
        <w:adjustRightInd w:val="0"/>
        <w:snapToGrid w:val="0"/>
        <w:spacing w:line="360" w:lineRule="auto"/>
        <w:ind w:left="0" w:leftChars="0" w:firstLine="0" w:firstLineChars="0"/>
        <w:rPr>
          <w:rFonts w:hint="eastAsia" w:ascii="黑体" w:eastAsia="黑体"/>
          <w:b/>
          <w:color w:val="auto"/>
          <w:sz w:val="32"/>
          <w:szCs w:val="32"/>
        </w:rPr>
      </w:pPr>
    </w:p>
    <w:p w14:paraId="6567CE58">
      <w:pPr>
        <w:rPr>
          <w:rFonts w:hint="eastAsia"/>
        </w:rPr>
      </w:pPr>
    </w:p>
    <w:p w14:paraId="084C1A3B">
      <w:pPr>
        <w:rPr>
          <w:rFonts w:hint="eastAsia"/>
        </w:rPr>
      </w:pPr>
    </w:p>
    <w:p w14:paraId="1C017B52">
      <w:pPr>
        <w:rPr>
          <w:rFonts w:hint="eastAsia"/>
        </w:rPr>
      </w:pPr>
    </w:p>
    <w:p w14:paraId="79D63B95">
      <w:pPr>
        <w:rPr>
          <w:rFonts w:hint="eastAsia"/>
        </w:rPr>
      </w:pPr>
    </w:p>
    <w:p w14:paraId="1B233BEB">
      <w:pPr>
        <w:rPr>
          <w:rFonts w:hint="eastAsia"/>
        </w:rPr>
      </w:pPr>
    </w:p>
    <w:p w14:paraId="2C796E7E">
      <w:pPr>
        <w:pStyle w:val="29"/>
        <w:tabs>
          <w:tab w:val="left" w:pos="597"/>
          <w:tab w:val="clear" w:pos="8388"/>
        </w:tabs>
        <w:adjustRightInd w:val="0"/>
        <w:snapToGrid w:val="0"/>
        <w:spacing w:line="360" w:lineRule="auto"/>
        <w:ind w:firstLine="643" w:firstLineChars="200"/>
        <w:rPr>
          <w:rFonts w:hint="eastAsia" w:ascii="黑体" w:eastAsia="黑体"/>
          <w:b/>
          <w:color w:val="auto"/>
          <w:sz w:val="32"/>
          <w:szCs w:val="32"/>
        </w:rPr>
      </w:pPr>
      <w:r>
        <w:rPr>
          <w:rFonts w:hint="eastAsia" w:ascii="黑体" w:eastAsia="黑体"/>
          <w:b/>
          <w:color w:val="auto"/>
          <w:sz w:val="32"/>
          <w:szCs w:val="32"/>
        </w:rPr>
        <w:tab/>
      </w:r>
      <w:r>
        <w:rPr>
          <w:rFonts w:hint="eastAsia" w:ascii="黑体" w:eastAsia="黑体"/>
          <w:b/>
          <w:color w:val="auto"/>
          <w:sz w:val="32"/>
          <w:szCs w:val="32"/>
        </w:rPr>
        <w:t xml:space="preserve">              </w:t>
      </w:r>
      <w:r>
        <w:rPr>
          <w:rFonts w:hint="eastAsia" w:ascii="黑体" w:eastAsia="黑体"/>
          <w:b/>
          <w:color w:val="auto"/>
          <w:sz w:val="44"/>
          <w:szCs w:val="44"/>
        </w:rPr>
        <w:t xml:space="preserve"> </w:t>
      </w:r>
      <w:r>
        <w:rPr>
          <w:rFonts w:hint="eastAsia" w:ascii="黑体" w:eastAsia="黑体"/>
          <w:b/>
          <w:color w:val="auto"/>
          <w:sz w:val="44"/>
          <w:szCs w:val="44"/>
          <w:lang w:val="en-US" w:eastAsia="zh-CN"/>
        </w:rPr>
        <w:t xml:space="preserve"> </w:t>
      </w:r>
      <w:r>
        <w:rPr>
          <w:rFonts w:hint="eastAsia" w:ascii="黑体" w:eastAsia="黑体"/>
          <w:b/>
          <w:color w:val="auto"/>
          <w:sz w:val="44"/>
          <w:szCs w:val="44"/>
        </w:rPr>
        <w:t>目录</w:t>
      </w:r>
    </w:p>
    <w:p w14:paraId="4D1DAC8A">
      <w:pPr>
        <w:pStyle w:val="29"/>
        <w:adjustRightInd w:val="0"/>
        <w:snapToGrid w:val="0"/>
        <w:spacing w:line="360" w:lineRule="auto"/>
        <w:ind w:firstLine="480" w:firstLineChars="200"/>
        <w:rPr>
          <w:rFonts w:hint="eastAsia"/>
          <w:color w:val="auto"/>
        </w:rPr>
      </w:pPr>
    </w:p>
    <w:p w14:paraId="06183567">
      <w:pPr>
        <w:pStyle w:val="29"/>
        <w:adjustRightInd w:val="0"/>
        <w:snapToGrid w:val="0"/>
        <w:spacing w:line="360" w:lineRule="auto"/>
        <w:ind w:firstLine="640" w:firstLineChars="200"/>
        <w:rPr>
          <w:rFonts w:hint="default" w:eastAsia="宋体"/>
          <w:color w:val="auto"/>
          <w:sz w:val="32"/>
          <w:szCs w:val="32"/>
          <w:lang w:val="en-US" w:eastAsia="zh-CN"/>
        </w:rPr>
      </w:pPr>
      <w:r>
        <w:rPr>
          <w:rFonts w:hint="eastAsia"/>
          <w:color w:val="auto"/>
          <w:sz w:val="32"/>
          <w:szCs w:val="32"/>
        </w:rPr>
        <w:t>第一</w:t>
      </w:r>
      <w:r>
        <w:rPr>
          <w:rFonts w:hint="eastAsia"/>
          <w:color w:val="auto"/>
          <w:sz w:val="32"/>
          <w:szCs w:val="32"/>
          <w:lang w:eastAsia="zh-CN"/>
        </w:rPr>
        <w:t>章</w:t>
      </w:r>
      <w:r>
        <w:rPr>
          <w:rFonts w:hint="eastAsia"/>
          <w:color w:val="auto"/>
          <w:sz w:val="32"/>
          <w:szCs w:val="32"/>
        </w:rPr>
        <w:t xml:space="preserve">   采购</w:t>
      </w:r>
      <w:r>
        <w:rPr>
          <w:rFonts w:hint="eastAsia"/>
          <w:color w:val="auto"/>
          <w:sz w:val="32"/>
          <w:szCs w:val="32"/>
          <w:lang w:val="en-US" w:eastAsia="zh-CN"/>
        </w:rPr>
        <w:t>邀请书</w:t>
      </w:r>
    </w:p>
    <w:p w14:paraId="43ED2A59">
      <w:pPr>
        <w:pStyle w:val="29"/>
        <w:adjustRightInd w:val="0"/>
        <w:snapToGrid w:val="0"/>
        <w:spacing w:line="360" w:lineRule="auto"/>
        <w:ind w:firstLine="640" w:firstLineChars="200"/>
        <w:rPr>
          <w:rFonts w:hint="eastAsia"/>
          <w:color w:val="auto"/>
          <w:sz w:val="32"/>
          <w:szCs w:val="32"/>
        </w:rPr>
      </w:pPr>
      <w:r>
        <w:rPr>
          <w:rFonts w:hint="eastAsia"/>
          <w:color w:val="auto"/>
          <w:sz w:val="32"/>
          <w:szCs w:val="32"/>
        </w:rPr>
        <w:t>第二</w:t>
      </w:r>
      <w:r>
        <w:rPr>
          <w:rFonts w:hint="eastAsia"/>
          <w:color w:val="auto"/>
          <w:sz w:val="32"/>
          <w:szCs w:val="32"/>
          <w:lang w:eastAsia="zh-CN"/>
        </w:rPr>
        <w:t>章</w:t>
      </w:r>
      <w:r>
        <w:rPr>
          <w:rFonts w:hint="eastAsia"/>
          <w:color w:val="auto"/>
          <w:sz w:val="32"/>
          <w:szCs w:val="32"/>
        </w:rPr>
        <w:t xml:space="preserve">   供应商须知</w:t>
      </w:r>
    </w:p>
    <w:p w14:paraId="43F5C4D4">
      <w:pPr>
        <w:pStyle w:val="29"/>
        <w:adjustRightInd w:val="0"/>
        <w:snapToGrid w:val="0"/>
        <w:spacing w:line="360" w:lineRule="auto"/>
        <w:ind w:firstLine="640" w:firstLineChars="200"/>
        <w:rPr>
          <w:rFonts w:hint="eastAsia"/>
          <w:color w:val="auto"/>
          <w:sz w:val="32"/>
          <w:szCs w:val="32"/>
        </w:rPr>
      </w:pPr>
      <w:r>
        <w:rPr>
          <w:rFonts w:hint="eastAsia"/>
          <w:color w:val="auto"/>
          <w:sz w:val="32"/>
          <w:szCs w:val="32"/>
        </w:rPr>
        <w:t>第</w:t>
      </w:r>
      <w:r>
        <w:rPr>
          <w:rFonts w:hint="eastAsia"/>
          <w:color w:val="auto"/>
          <w:sz w:val="32"/>
          <w:szCs w:val="32"/>
          <w:lang w:val="en-US" w:eastAsia="zh-CN"/>
        </w:rPr>
        <w:t>三</w:t>
      </w:r>
      <w:r>
        <w:rPr>
          <w:rFonts w:hint="eastAsia"/>
          <w:color w:val="auto"/>
          <w:sz w:val="32"/>
          <w:szCs w:val="32"/>
          <w:lang w:eastAsia="zh-CN"/>
        </w:rPr>
        <w:t>章</w:t>
      </w:r>
      <w:r>
        <w:rPr>
          <w:rFonts w:hint="eastAsia"/>
          <w:color w:val="auto"/>
          <w:sz w:val="32"/>
          <w:szCs w:val="32"/>
        </w:rPr>
        <w:t xml:space="preserve"> </w:t>
      </w:r>
      <w:r>
        <w:rPr>
          <w:color w:val="auto"/>
          <w:sz w:val="32"/>
          <w:szCs w:val="32"/>
        </w:rPr>
        <w:t xml:space="preserve">  </w:t>
      </w:r>
      <w:r>
        <w:rPr>
          <w:rFonts w:hint="eastAsia"/>
          <w:color w:val="auto"/>
          <w:sz w:val="32"/>
          <w:szCs w:val="32"/>
        </w:rPr>
        <w:t>技术规格书</w:t>
      </w:r>
    </w:p>
    <w:p w14:paraId="785012C7">
      <w:pPr>
        <w:pStyle w:val="29"/>
        <w:adjustRightInd w:val="0"/>
        <w:snapToGrid w:val="0"/>
        <w:spacing w:line="360" w:lineRule="auto"/>
        <w:ind w:firstLine="640" w:firstLineChars="200"/>
        <w:rPr>
          <w:rFonts w:hint="eastAsia"/>
          <w:color w:val="auto"/>
          <w:sz w:val="32"/>
          <w:szCs w:val="32"/>
        </w:rPr>
      </w:pPr>
      <w:r>
        <w:rPr>
          <w:rFonts w:hint="eastAsia"/>
          <w:color w:val="auto"/>
          <w:sz w:val="32"/>
          <w:szCs w:val="32"/>
        </w:rPr>
        <w:t>第</w:t>
      </w:r>
      <w:r>
        <w:rPr>
          <w:rFonts w:hint="eastAsia"/>
          <w:color w:val="auto"/>
          <w:sz w:val="32"/>
          <w:szCs w:val="32"/>
          <w:lang w:val="en-US" w:eastAsia="zh-CN"/>
        </w:rPr>
        <w:t>四</w:t>
      </w:r>
      <w:r>
        <w:rPr>
          <w:rFonts w:hint="eastAsia"/>
          <w:color w:val="auto"/>
          <w:sz w:val="32"/>
          <w:szCs w:val="32"/>
          <w:lang w:eastAsia="zh-CN"/>
        </w:rPr>
        <w:t>章</w:t>
      </w:r>
      <w:r>
        <w:rPr>
          <w:rFonts w:hint="eastAsia"/>
          <w:color w:val="auto"/>
          <w:sz w:val="32"/>
          <w:szCs w:val="32"/>
        </w:rPr>
        <w:t xml:space="preserve">   响应文件格式</w:t>
      </w:r>
    </w:p>
    <w:p w14:paraId="21D38238">
      <w:pPr>
        <w:pStyle w:val="29"/>
        <w:adjustRightInd w:val="0"/>
        <w:snapToGrid w:val="0"/>
        <w:spacing w:line="360" w:lineRule="auto"/>
        <w:ind w:firstLine="640" w:firstLineChars="200"/>
        <w:rPr>
          <w:rFonts w:hint="eastAsia"/>
          <w:color w:val="auto"/>
          <w:sz w:val="32"/>
          <w:szCs w:val="32"/>
        </w:rPr>
      </w:pPr>
      <w:r>
        <w:rPr>
          <w:rFonts w:hint="eastAsia"/>
          <w:color w:val="auto"/>
          <w:sz w:val="32"/>
          <w:szCs w:val="32"/>
        </w:rPr>
        <w:t>第</w:t>
      </w:r>
      <w:r>
        <w:rPr>
          <w:rFonts w:hint="eastAsia"/>
          <w:color w:val="auto"/>
          <w:sz w:val="32"/>
          <w:szCs w:val="32"/>
          <w:lang w:val="en-US" w:eastAsia="zh-CN"/>
        </w:rPr>
        <w:t>五</w:t>
      </w:r>
      <w:r>
        <w:rPr>
          <w:rFonts w:hint="eastAsia"/>
          <w:color w:val="auto"/>
          <w:sz w:val="32"/>
          <w:szCs w:val="32"/>
          <w:lang w:eastAsia="zh-CN"/>
        </w:rPr>
        <w:t>章</w:t>
      </w:r>
      <w:r>
        <w:rPr>
          <w:rFonts w:hint="eastAsia"/>
          <w:color w:val="auto"/>
          <w:sz w:val="32"/>
          <w:szCs w:val="32"/>
        </w:rPr>
        <w:t xml:space="preserve">   评审办法</w:t>
      </w:r>
    </w:p>
    <w:p w14:paraId="6376C915">
      <w:pPr>
        <w:tabs>
          <w:tab w:val="left" w:pos="3370"/>
          <w:tab w:val="center" w:pos="4631"/>
        </w:tabs>
        <w:ind w:firstLine="643" w:firstLineChars="200"/>
        <w:jc w:val="left"/>
        <w:rPr>
          <w:rFonts w:ascii="Times New Roman" w:hAnsi="Times New Roman" w:eastAsia="黑体"/>
          <w:b/>
          <w:bCs/>
          <w:color w:val="auto"/>
          <w:sz w:val="32"/>
          <w:szCs w:val="32"/>
        </w:rPr>
      </w:pPr>
    </w:p>
    <w:p w14:paraId="52D6888B">
      <w:pPr>
        <w:tabs>
          <w:tab w:val="left" w:pos="3370"/>
          <w:tab w:val="center" w:pos="4631"/>
        </w:tabs>
        <w:ind w:firstLine="643" w:firstLineChars="200"/>
        <w:jc w:val="left"/>
        <w:rPr>
          <w:rFonts w:ascii="Times New Roman" w:hAnsi="Times New Roman" w:eastAsia="黑体"/>
          <w:b/>
          <w:bCs/>
          <w:color w:val="auto"/>
          <w:sz w:val="32"/>
          <w:szCs w:val="32"/>
        </w:rPr>
      </w:pPr>
    </w:p>
    <w:p w14:paraId="621D7DE4">
      <w:pPr>
        <w:tabs>
          <w:tab w:val="left" w:pos="3370"/>
          <w:tab w:val="center" w:pos="4631"/>
        </w:tabs>
        <w:ind w:firstLine="643" w:firstLineChars="200"/>
        <w:jc w:val="left"/>
        <w:rPr>
          <w:rFonts w:ascii="Times New Roman" w:hAnsi="Times New Roman" w:eastAsia="黑体"/>
          <w:b/>
          <w:bCs/>
          <w:color w:val="auto"/>
          <w:sz w:val="32"/>
          <w:szCs w:val="32"/>
        </w:rPr>
      </w:pPr>
    </w:p>
    <w:p w14:paraId="76A5C19D">
      <w:pPr>
        <w:tabs>
          <w:tab w:val="left" w:pos="3370"/>
          <w:tab w:val="center" w:pos="4631"/>
        </w:tabs>
        <w:ind w:firstLine="643" w:firstLineChars="200"/>
        <w:jc w:val="left"/>
        <w:rPr>
          <w:rFonts w:ascii="Times New Roman" w:hAnsi="Times New Roman" w:eastAsia="黑体"/>
          <w:b/>
          <w:bCs/>
          <w:color w:val="auto"/>
          <w:sz w:val="32"/>
          <w:szCs w:val="32"/>
        </w:rPr>
      </w:pPr>
    </w:p>
    <w:p w14:paraId="0C771E95">
      <w:pPr>
        <w:tabs>
          <w:tab w:val="left" w:pos="3370"/>
          <w:tab w:val="center" w:pos="4631"/>
        </w:tabs>
        <w:ind w:firstLine="643" w:firstLineChars="200"/>
        <w:jc w:val="left"/>
        <w:rPr>
          <w:rFonts w:ascii="Times New Roman" w:hAnsi="Times New Roman" w:eastAsia="黑体"/>
          <w:b/>
          <w:bCs/>
          <w:color w:val="auto"/>
          <w:sz w:val="32"/>
          <w:szCs w:val="32"/>
        </w:rPr>
      </w:pPr>
    </w:p>
    <w:p w14:paraId="380497E6">
      <w:pPr>
        <w:tabs>
          <w:tab w:val="left" w:pos="3370"/>
          <w:tab w:val="center" w:pos="4631"/>
        </w:tabs>
        <w:ind w:firstLine="643" w:firstLineChars="200"/>
        <w:jc w:val="left"/>
        <w:rPr>
          <w:rFonts w:ascii="Times New Roman" w:hAnsi="Times New Roman" w:eastAsia="黑体"/>
          <w:b/>
          <w:bCs/>
          <w:color w:val="auto"/>
          <w:sz w:val="32"/>
          <w:szCs w:val="32"/>
        </w:rPr>
      </w:pPr>
    </w:p>
    <w:p w14:paraId="49065F2F">
      <w:pPr>
        <w:tabs>
          <w:tab w:val="left" w:pos="3370"/>
          <w:tab w:val="center" w:pos="4631"/>
        </w:tabs>
        <w:ind w:firstLine="643" w:firstLineChars="200"/>
        <w:jc w:val="left"/>
        <w:rPr>
          <w:rFonts w:ascii="Times New Roman" w:hAnsi="Times New Roman" w:eastAsia="黑体"/>
          <w:b/>
          <w:bCs/>
          <w:color w:val="auto"/>
          <w:sz w:val="32"/>
          <w:szCs w:val="32"/>
        </w:rPr>
      </w:pPr>
    </w:p>
    <w:p w14:paraId="33020E1C">
      <w:pPr>
        <w:tabs>
          <w:tab w:val="left" w:pos="3370"/>
          <w:tab w:val="center" w:pos="4631"/>
        </w:tabs>
        <w:ind w:firstLine="643" w:firstLineChars="200"/>
        <w:jc w:val="left"/>
        <w:rPr>
          <w:rFonts w:ascii="Times New Roman" w:hAnsi="Times New Roman" w:eastAsia="黑体"/>
          <w:b/>
          <w:bCs/>
          <w:color w:val="auto"/>
          <w:sz w:val="32"/>
          <w:szCs w:val="32"/>
        </w:rPr>
      </w:pPr>
    </w:p>
    <w:p w14:paraId="06EB2A64">
      <w:pPr>
        <w:tabs>
          <w:tab w:val="left" w:pos="3370"/>
          <w:tab w:val="center" w:pos="4631"/>
        </w:tabs>
        <w:ind w:firstLine="643" w:firstLineChars="200"/>
        <w:jc w:val="left"/>
        <w:rPr>
          <w:rFonts w:ascii="Times New Roman" w:hAnsi="Times New Roman" w:eastAsia="黑体"/>
          <w:b/>
          <w:bCs/>
          <w:color w:val="auto"/>
          <w:sz w:val="32"/>
          <w:szCs w:val="32"/>
        </w:rPr>
      </w:pPr>
    </w:p>
    <w:p w14:paraId="1F727CBD">
      <w:pPr>
        <w:tabs>
          <w:tab w:val="left" w:pos="3370"/>
          <w:tab w:val="center" w:pos="4631"/>
        </w:tabs>
        <w:ind w:firstLine="643" w:firstLineChars="200"/>
        <w:jc w:val="left"/>
        <w:rPr>
          <w:rFonts w:ascii="Times New Roman" w:hAnsi="Times New Roman" w:eastAsia="黑体"/>
          <w:b/>
          <w:bCs/>
          <w:color w:val="auto"/>
          <w:sz w:val="32"/>
          <w:szCs w:val="32"/>
        </w:rPr>
      </w:pPr>
    </w:p>
    <w:p w14:paraId="33CE9838">
      <w:pPr>
        <w:tabs>
          <w:tab w:val="left" w:pos="3370"/>
          <w:tab w:val="center" w:pos="4631"/>
        </w:tabs>
        <w:ind w:firstLine="643" w:firstLineChars="200"/>
        <w:jc w:val="left"/>
        <w:rPr>
          <w:rFonts w:ascii="Times New Roman" w:hAnsi="Times New Roman" w:eastAsia="黑体"/>
          <w:b/>
          <w:bCs/>
          <w:color w:val="auto"/>
          <w:sz w:val="32"/>
          <w:szCs w:val="32"/>
        </w:rPr>
      </w:pPr>
    </w:p>
    <w:p w14:paraId="7F150DD3">
      <w:pPr>
        <w:tabs>
          <w:tab w:val="left" w:pos="3370"/>
          <w:tab w:val="center" w:pos="4631"/>
        </w:tabs>
        <w:ind w:firstLine="643" w:firstLineChars="200"/>
        <w:jc w:val="left"/>
        <w:rPr>
          <w:rFonts w:ascii="Times New Roman" w:hAnsi="Times New Roman" w:eastAsia="黑体"/>
          <w:b/>
          <w:bCs/>
          <w:color w:val="auto"/>
          <w:sz w:val="32"/>
          <w:szCs w:val="32"/>
        </w:rPr>
      </w:pPr>
    </w:p>
    <w:p w14:paraId="180F0D18">
      <w:pPr>
        <w:tabs>
          <w:tab w:val="left" w:pos="3370"/>
          <w:tab w:val="center" w:pos="4631"/>
        </w:tabs>
        <w:ind w:firstLine="643" w:firstLineChars="200"/>
        <w:jc w:val="left"/>
        <w:rPr>
          <w:rFonts w:ascii="Times New Roman" w:hAnsi="Times New Roman" w:eastAsia="黑体"/>
          <w:b/>
          <w:bCs/>
          <w:color w:val="auto"/>
          <w:sz w:val="32"/>
          <w:szCs w:val="32"/>
        </w:rPr>
      </w:pPr>
    </w:p>
    <w:p w14:paraId="06AD67FA">
      <w:pPr>
        <w:tabs>
          <w:tab w:val="left" w:pos="3370"/>
          <w:tab w:val="center" w:pos="4631"/>
        </w:tabs>
        <w:ind w:firstLine="643" w:firstLineChars="200"/>
        <w:jc w:val="left"/>
        <w:rPr>
          <w:rFonts w:ascii="Times New Roman" w:hAnsi="Times New Roman" w:eastAsia="黑体"/>
          <w:b/>
          <w:bCs/>
          <w:color w:val="auto"/>
          <w:sz w:val="32"/>
          <w:szCs w:val="32"/>
        </w:rPr>
      </w:pPr>
    </w:p>
    <w:p w14:paraId="540A37AF">
      <w:pPr>
        <w:tabs>
          <w:tab w:val="left" w:pos="3370"/>
          <w:tab w:val="center" w:pos="4631"/>
        </w:tabs>
        <w:ind w:firstLine="643" w:firstLineChars="200"/>
        <w:jc w:val="left"/>
        <w:rPr>
          <w:rFonts w:ascii="Times New Roman" w:hAnsi="Times New Roman" w:eastAsia="黑体"/>
          <w:b/>
          <w:bCs/>
          <w:color w:val="auto"/>
          <w:sz w:val="32"/>
          <w:szCs w:val="32"/>
        </w:rPr>
      </w:pPr>
    </w:p>
    <w:p w14:paraId="083966DD">
      <w:pPr>
        <w:tabs>
          <w:tab w:val="left" w:pos="3370"/>
          <w:tab w:val="center" w:pos="4631"/>
        </w:tabs>
        <w:ind w:firstLine="643" w:firstLineChars="200"/>
        <w:jc w:val="left"/>
        <w:rPr>
          <w:rFonts w:ascii="Times New Roman" w:hAnsi="Times New Roman" w:eastAsia="黑体"/>
          <w:b/>
          <w:bCs/>
          <w:color w:val="auto"/>
          <w:sz w:val="32"/>
          <w:szCs w:val="32"/>
        </w:rPr>
      </w:pPr>
    </w:p>
    <w:p w14:paraId="67400CC0">
      <w:pPr>
        <w:tabs>
          <w:tab w:val="left" w:pos="3370"/>
          <w:tab w:val="center" w:pos="4631"/>
        </w:tabs>
        <w:ind w:firstLine="643" w:firstLineChars="200"/>
        <w:jc w:val="left"/>
        <w:rPr>
          <w:rFonts w:ascii="Times New Roman" w:hAnsi="Times New Roman" w:eastAsia="黑体"/>
          <w:b/>
          <w:bCs/>
          <w:color w:val="auto"/>
          <w:sz w:val="32"/>
          <w:szCs w:val="32"/>
        </w:rPr>
      </w:pPr>
    </w:p>
    <w:p w14:paraId="402967FB">
      <w:pPr>
        <w:tabs>
          <w:tab w:val="left" w:pos="3370"/>
          <w:tab w:val="center" w:pos="4631"/>
        </w:tabs>
        <w:ind w:firstLine="643" w:firstLineChars="200"/>
        <w:jc w:val="left"/>
        <w:rPr>
          <w:rFonts w:ascii="Times New Roman" w:hAnsi="Times New Roman" w:eastAsia="黑体"/>
          <w:b/>
          <w:bCs/>
          <w:color w:val="auto"/>
          <w:sz w:val="32"/>
          <w:szCs w:val="32"/>
        </w:rPr>
      </w:pPr>
    </w:p>
    <w:p w14:paraId="164A00CB">
      <w:pPr>
        <w:tabs>
          <w:tab w:val="left" w:pos="3370"/>
          <w:tab w:val="center" w:pos="4631"/>
        </w:tabs>
        <w:ind w:firstLine="643" w:firstLineChars="200"/>
        <w:jc w:val="left"/>
        <w:rPr>
          <w:rFonts w:ascii="Times New Roman" w:hAnsi="Times New Roman" w:eastAsia="黑体"/>
          <w:b/>
          <w:bCs/>
          <w:color w:val="auto"/>
          <w:sz w:val="32"/>
          <w:szCs w:val="32"/>
        </w:rPr>
      </w:pPr>
    </w:p>
    <w:p w14:paraId="2206325D">
      <w:pPr>
        <w:tabs>
          <w:tab w:val="left" w:pos="3370"/>
          <w:tab w:val="center" w:pos="4631"/>
        </w:tabs>
        <w:ind w:firstLine="643" w:firstLineChars="200"/>
        <w:jc w:val="left"/>
        <w:rPr>
          <w:rFonts w:ascii="Times New Roman" w:hAnsi="Times New Roman" w:eastAsia="黑体"/>
          <w:b/>
          <w:bCs/>
          <w:color w:val="auto"/>
          <w:sz w:val="32"/>
          <w:szCs w:val="32"/>
        </w:rPr>
      </w:pPr>
    </w:p>
    <w:p w14:paraId="09103BF0">
      <w:pPr>
        <w:tabs>
          <w:tab w:val="left" w:pos="3370"/>
          <w:tab w:val="center" w:pos="4631"/>
        </w:tabs>
        <w:ind w:firstLine="643" w:firstLineChars="200"/>
        <w:jc w:val="left"/>
        <w:rPr>
          <w:rFonts w:ascii="Times New Roman" w:hAnsi="Times New Roman" w:eastAsia="黑体"/>
          <w:b/>
          <w:bCs/>
          <w:color w:val="auto"/>
          <w:sz w:val="32"/>
          <w:szCs w:val="32"/>
        </w:rPr>
      </w:pPr>
    </w:p>
    <w:p w14:paraId="43688098">
      <w:pPr>
        <w:tabs>
          <w:tab w:val="left" w:pos="3370"/>
          <w:tab w:val="center" w:pos="4631"/>
        </w:tabs>
        <w:ind w:firstLine="643" w:firstLineChars="200"/>
        <w:jc w:val="left"/>
        <w:rPr>
          <w:rFonts w:ascii="Times New Roman" w:hAnsi="Times New Roman" w:eastAsia="黑体"/>
          <w:b/>
          <w:bCs/>
          <w:color w:val="auto"/>
          <w:sz w:val="32"/>
          <w:szCs w:val="32"/>
        </w:rPr>
      </w:pPr>
    </w:p>
    <w:p w14:paraId="2B09AE00">
      <w:pPr>
        <w:tabs>
          <w:tab w:val="left" w:pos="3370"/>
          <w:tab w:val="center" w:pos="4631"/>
        </w:tabs>
        <w:ind w:firstLine="643" w:firstLineChars="200"/>
        <w:jc w:val="left"/>
        <w:rPr>
          <w:rFonts w:ascii="Times New Roman" w:hAnsi="Times New Roman" w:eastAsia="黑体"/>
          <w:b/>
          <w:bCs/>
          <w:color w:val="auto"/>
          <w:sz w:val="32"/>
          <w:szCs w:val="32"/>
        </w:rPr>
      </w:pPr>
    </w:p>
    <w:p w14:paraId="038365D1">
      <w:pPr>
        <w:tabs>
          <w:tab w:val="left" w:pos="3370"/>
          <w:tab w:val="center" w:pos="4631"/>
        </w:tabs>
        <w:ind w:firstLine="643" w:firstLineChars="200"/>
        <w:jc w:val="left"/>
        <w:rPr>
          <w:rFonts w:ascii="Times New Roman" w:hAnsi="Times New Roman" w:eastAsia="黑体"/>
          <w:b/>
          <w:bCs/>
          <w:color w:val="auto"/>
          <w:sz w:val="32"/>
          <w:szCs w:val="32"/>
        </w:rPr>
      </w:pPr>
    </w:p>
    <w:p w14:paraId="7F37BF03">
      <w:pPr>
        <w:tabs>
          <w:tab w:val="left" w:pos="3370"/>
          <w:tab w:val="center" w:pos="4631"/>
        </w:tabs>
        <w:ind w:firstLine="643" w:firstLineChars="200"/>
        <w:jc w:val="left"/>
        <w:rPr>
          <w:rFonts w:ascii="Times New Roman" w:hAnsi="Times New Roman" w:eastAsia="黑体"/>
          <w:b/>
          <w:bCs/>
          <w:color w:val="auto"/>
          <w:sz w:val="32"/>
          <w:szCs w:val="32"/>
        </w:rPr>
      </w:pPr>
    </w:p>
    <w:p w14:paraId="1727827C">
      <w:pPr>
        <w:tabs>
          <w:tab w:val="left" w:pos="3475"/>
          <w:tab w:val="center" w:pos="4631"/>
        </w:tabs>
        <w:ind w:firstLine="2570" w:firstLineChars="800"/>
        <w:jc w:val="left"/>
        <w:rPr>
          <w:rFonts w:ascii="Times New Roman" w:hAnsi="Times New Roman" w:eastAsia="黑体"/>
          <w:b/>
          <w:bCs/>
          <w:color w:val="auto"/>
          <w:sz w:val="32"/>
          <w:szCs w:val="32"/>
        </w:rPr>
      </w:pPr>
      <w:r>
        <w:rPr>
          <w:rFonts w:hint="eastAsia" w:ascii="Times New Roman" w:hAnsi="Times New Roman" w:eastAsia="黑体"/>
          <w:b/>
          <w:bCs/>
          <w:color w:val="auto"/>
          <w:sz w:val="32"/>
          <w:szCs w:val="32"/>
        </w:rPr>
        <w:t>第一</w:t>
      </w:r>
      <w:r>
        <w:rPr>
          <w:rFonts w:hint="eastAsia" w:ascii="Times New Roman" w:hAnsi="Times New Roman" w:eastAsia="黑体"/>
          <w:b/>
          <w:bCs/>
          <w:color w:val="auto"/>
          <w:sz w:val="32"/>
          <w:szCs w:val="32"/>
          <w:lang w:eastAsia="zh-CN"/>
        </w:rPr>
        <w:t>章</w:t>
      </w:r>
      <w:r>
        <w:rPr>
          <w:rFonts w:hint="eastAsia" w:ascii="Times New Roman" w:hAnsi="Times New Roman" w:eastAsia="黑体"/>
          <w:b/>
          <w:bCs/>
          <w:color w:val="auto"/>
          <w:sz w:val="32"/>
          <w:szCs w:val="32"/>
        </w:rPr>
        <w:t xml:space="preserve"> 竞价采购邀请书 </w:t>
      </w:r>
    </w:p>
    <w:p w14:paraId="607ED43C">
      <w:pPr>
        <w:snapToGrid w:val="0"/>
        <w:spacing w:line="360" w:lineRule="auto"/>
        <w:ind w:firstLine="420" w:firstLineChars="200"/>
        <w:rPr>
          <w:rFonts w:hint="eastAsia" w:cs="Arial" w:asciiTheme="minorEastAsia" w:hAnsiTheme="minorEastAsia"/>
          <w:color w:val="auto"/>
          <w:szCs w:val="21"/>
        </w:rPr>
      </w:pPr>
    </w:p>
    <w:p w14:paraId="239F8328">
      <w:pPr>
        <w:snapToGrid w:val="0"/>
        <w:spacing w:line="360" w:lineRule="auto"/>
        <w:ind w:firstLine="480" w:firstLineChars="200"/>
        <w:rPr>
          <w:rFonts w:hint="eastAsia" w:cs="Arial" w:asciiTheme="minorEastAsia" w:hAnsiTheme="minorEastAsia"/>
          <w:color w:val="auto"/>
          <w:sz w:val="24"/>
          <w:szCs w:val="24"/>
        </w:rPr>
      </w:pPr>
      <w:r>
        <w:rPr>
          <w:rFonts w:hint="eastAsia" w:cs="Arial" w:asciiTheme="minorEastAsia" w:hAnsiTheme="minorEastAsia"/>
          <w:color w:val="auto"/>
          <w:sz w:val="24"/>
          <w:szCs w:val="24"/>
          <w:lang w:val="en-US" w:eastAsia="zh-CN"/>
        </w:rPr>
        <w:t>东北服采团队</w:t>
      </w:r>
      <w:r>
        <w:rPr>
          <w:rFonts w:hint="eastAsia" w:cs="Arial" w:asciiTheme="minorEastAsia" w:hAnsiTheme="minorEastAsia"/>
          <w:color w:val="auto"/>
          <w:sz w:val="24"/>
          <w:szCs w:val="24"/>
        </w:rPr>
        <w:t>（以下称“采购人”）现邀请贵司（以下称“供应商”）参与如下项目的竞价采购，并提交采购响应文件。</w:t>
      </w:r>
    </w:p>
    <w:p w14:paraId="3225C1E6">
      <w:pPr>
        <w:pStyle w:val="75"/>
        <w:tabs>
          <w:tab w:val="left" w:pos="993"/>
        </w:tabs>
        <w:snapToGrid w:val="0"/>
        <w:spacing w:line="360" w:lineRule="auto"/>
        <w:ind w:firstLine="482"/>
        <w:rPr>
          <w:rFonts w:hint="eastAsia" w:ascii="宋体" w:hAnsi="宋体" w:cs="Arial"/>
          <w:b/>
          <w:color w:val="auto"/>
          <w:sz w:val="24"/>
          <w:szCs w:val="24"/>
        </w:rPr>
      </w:pPr>
      <w:r>
        <w:rPr>
          <w:rFonts w:hint="eastAsia" w:ascii="宋体" w:hAnsi="宋体" w:cs="Arial"/>
          <w:b/>
          <w:color w:val="auto"/>
          <w:sz w:val="24"/>
          <w:szCs w:val="24"/>
        </w:rPr>
        <w:t>1.项目概况</w:t>
      </w:r>
    </w:p>
    <w:p w14:paraId="3D7E11BC">
      <w:pPr>
        <w:spacing w:line="360" w:lineRule="auto"/>
        <w:ind w:firstLine="480" w:firstLineChars="200"/>
        <w:rPr>
          <w:rFonts w:hint="eastAsia" w:ascii="宋体" w:hAnsi="宋体" w:eastAsiaTheme="minorEastAsia"/>
          <w:color w:val="auto"/>
          <w:sz w:val="24"/>
          <w:lang w:val="en-US" w:eastAsia="zh-CN"/>
        </w:rPr>
      </w:pPr>
      <w:r>
        <w:rPr>
          <w:rFonts w:hint="eastAsia" w:ascii="宋体" w:hAnsi="宋体"/>
          <w:color w:val="auto"/>
          <w:sz w:val="24"/>
        </w:rPr>
        <w:t>1.1项目名称：沈阳皇姑库、康平库、法库库-标识标牌集并采购</w:t>
      </w:r>
      <w:r>
        <w:rPr>
          <w:rFonts w:hint="eastAsia" w:ascii="宋体" w:hAnsi="宋体"/>
          <w:color w:val="auto"/>
          <w:sz w:val="24"/>
          <w:lang w:val="en-US" w:eastAsia="zh-CN"/>
        </w:rPr>
        <w:t>项目</w:t>
      </w:r>
    </w:p>
    <w:p w14:paraId="54E282E6">
      <w:pPr>
        <w:spacing w:line="360" w:lineRule="auto"/>
        <w:ind w:firstLine="480" w:firstLineChars="200"/>
        <w:rPr>
          <w:rFonts w:hint="eastAsia" w:ascii="宋体" w:hAnsi="宋体"/>
          <w:color w:val="auto"/>
          <w:sz w:val="24"/>
        </w:rPr>
      </w:pPr>
      <w:r>
        <w:rPr>
          <w:rFonts w:hint="eastAsia" w:ascii="宋体" w:hAnsi="宋体"/>
          <w:color w:val="auto"/>
          <w:sz w:val="24"/>
        </w:rPr>
        <w:t>1.2项目地点：</w:t>
      </w:r>
    </w:p>
    <w:tbl>
      <w:tblPr>
        <w:tblStyle w:val="4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6"/>
        <w:gridCol w:w="5400"/>
        <w:gridCol w:w="2474"/>
      </w:tblGrid>
      <w:tr w14:paraId="7D1AF4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7FF776DF">
            <w:pPr>
              <w:spacing w:line="360" w:lineRule="auto"/>
              <w:jc w:val="center"/>
              <w:rPr>
                <w:rFonts w:hint="default" w:ascii="宋体" w:hAnsi="宋体"/>
                <w:color w:val="auto"/>
                <w:sz w:val="24"/>
                <w:vertAlign w:val="baseline"/>
                <w:lang w:val="en-US" w:eastAsia="zh-CN"/>
              </w:rPr>
            </w:pPr>
            <w:r>
              <w:rPr>
                <w:rFonts w:hint="eastAsia" w:ascii="宋体" w:hAnsi="宋体"/>
                <w:color w:val="auto"/>
                <w:sz w:val="24"/>
                <w:vertAlign w:val="baseline"/>
                <w:lang w:val="en-US" w:eastAsia="zh-CN"/>
              </w:rPr>
              <w:t>序号</w:t>
            </w:r>
          </w:p>
        </w:tc>
        <w:tc>
          <w:tcPr>
            <w:tcW w:w="5400" w:type="dxa"/>
          </w:tcPr>
          <w:p w14:paraId="6AFCA076">
            <w:pPr>
              <w:spacing w:line="360" w:lineRule="auto"/>
              <w:jc w:val="center"/>
              <w:rPr>
                <w:rFonts w:hint="default" w:ascii="宋体" w:hAnsi="宋体"/>
                <w:color w:val="auto"/>
                <w:sz w:val="24"/>
                <w:vertAlign w:val="baseline"/>
                <w:lang w:val="en-US" w:eastAsia="zh-CN"/>
              </w:rPr>
            </w:pPr>
            <w:r>
              <w:rPr>
                <w:rFonts w:hint="eastAsia" w:ascii="宋体" w:hAnsi="宋体"/>
                <w:color w:val="auto"/>
                <w:sz w:val="24"/>
                <w:vertAlign w:val="baseline"/>
                <w:lang w:val="en-US" w:eastAsia="zh-CN"/>
              </w:rPr>
              <w:t>地址</w:t>
            </w:r>
          </w:p>
        </w:tc>
        <w:tc>
          <w:tcPr>
            <w:tcW w:w="2474" w:type="dxa"/>
          </w:tcPr>
          <w:p w14:paraId="2D33890E">
            <w:pPr>
              <w:spacing w:line="360" w:lineRule="auto"/>
              <w:jc w:val="center"/>
              <w:rPr>
                <w:rFonts w:hint="default" w:ascii="宋体" w:hAnsi="宋体"/>
                <w:color w:val="auto"/>
                <w:sz w:val="24"/>
                <w:vertAlign w:val="baseline"/>
                <w:lang w:val="en-US" w:eastAsia="zh-CN"/>
              </w:rPr>
            </w:pPr>
            <w:r>
              <w:rPr>
                <w:rFonts w:hint="eastAsia" w:ascii="宋体" w:hAnsi="宋体"/>
                <w:color w:val="auto"/>
                <w:sz w:val="24"/>
                <w:vertAlign w:val="baseline"/>
                <w:lang w:val="en-US" w:eastAsia="zh-CN"/>
              </w:rPr>
              <w:t>粮库</w:t>
            </w:r>
          </w:p>
        </w:tc>
      </w:tr>
      <w:tr w14:paraId="1DB434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25107DC3">
            <w:pPr>
              <w:spacing w:line="360" w:lineRule="auto"/>
              <w:jc w:val="center"/>
              <w:rPr>
                <w:rFonts w:hint="default" w:ascii="宋体" w:hAnsi="宋体"/>
                <w:color w:val="auto"/>
                <w:sz w:val="24"/>
                <w:vertAlign w:val="baseline"/>
                <w:lang w:val="en-US" w:eastAsia="zh-CN"/>
              </w:rPr>
            </w:pPr>
            <w:r>
              <w:rPr>
                <w:rFonts w:hint="eastAsia" w:ascii="宋体" w:hAnsi="宋体"/>
                <w:color w:val="auto"/>
                <w:sz w:val="24"/>
                <w:vertAlign w:val="baseline"/>
                <w:lang w:val="en-US" w:eastAsia="zh-CN"/>
              </w:rPr>
              <w:t>1</w:t>
            </w:r>
          </w:p>
        </w:tc>
        <w:tc>
          <w:tcPr>
            <w:tcW w:w="5400" w:type="dxa"/>
          </w:tcPr>
          <w:p w14:paraId="17E6522D">
            <w:pPr>
              <w:spacing w:line="360" w:lineRule="auto"/>
              <w:rPr>
                <w:rFonts w:hint="default" w:ascii="宋体" w:hAnsi="宋体"/>
                <w:color w:val="auto"/>
                <w:sz w:val="24"/>
                <w:vertAlign w:val="baseline"/>
                <w:lang w:val="en-US" w:eastAsia="zh-CN"/>
              </w:rPr>
            </w:pPr>
            <w:r>
              <w:rPr>
                <w:rFonts w:hint="default" w:ascii="宋体" w:hAnsi="宋体"/>
                <w:color w:val="auto"/>
                <w:sz w:val="24"/>
                <w:vertAlign w:val="baseline"/>
                <w:lang w:val="en-US" w:eastAsia="zh-CN"/>
              </w:rPr>
              <w:t>辽宁省沈阳市皇姑区陵东街道文储街10号</w:t>
            </w:r>
          </w:p>
        </w:tc>
        <w:tc>
          <w:tcPr>
            <w:tcW w:w="2474" w:type="dxa"/>
          </w:tcPr>
          <w:p w14:paraId="7367A8B6">
            <w:pPr>
              <w:spacing w:line="360" w:lineRule="auto"/>
              <w:jc w:val="center"/>
              <w:rPr>
                <w:rFonts w:hint="default" w:ascii="宋体" w:hAnsi="宋体"/>
                <w:color w:val="auto"/>
                <w:sz w:val="24"/>
                <w:vertAlign w:val="baseline"/>
                <w:lang w:val="en-US" w:eastAsia="zh-CN"/>
              </w:rPr>
            </w:pPr>
            <w:r>
              <w:rPr>
                <w:rFonts w:hint="eastAsia" w:ascii="宋体" w:hAnsi="宋体"/>
                <w:color w:val="auto"/>
                <w:sz w:val="24"/>
                <w:vertAlign w:val="baseline"/>
                <w:lang w:val="en-US" w:eastAsia="zh-CN"/>
              </w:rPr>
              <w:t>皇姑库</w:t>
            </w:r>
          </w:p>
        </w:tc>
      </w:tr>
      <w:tr w14:paraId="2422E7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2EAF5EC7">
            <w:pPr>
              <w:spacing w:line="360" w:lineRule="auto"/>
              <w:jc w:val="center"/>
              <w:rPr>
                <w:rFonts w:hint="default" w:ascii="宋体" w:hAnsi="宋体"/>
                <w:color w:val="auto"/>
                <w:sz w:val="24"/>
                <w:vertAlign w:val="baseline"/>
                <w:lang w:val="en-US" w:eastAsia="zh-CN"/>
              </w:rPr>
            </w:pPr>
            <w:r>
              <w:rPr>
                <w:rFonts w:hint="eastAsia" w:ascii="宋体" w:hAnsi="宋体"/>
                <w:color w:val="auto"/>
                <w:sz w:val="24"/>
                <w:vertAlign w:val="baseline"/>
                <w:lang w:val="en-US" w:eastAsia="zh-CN"/>
              </w:rPr>
              <w:t>2</w:t>
            </w:r>
          </w:p>
        </w:tc>
        <w:tc>
          <w:tcPr>
            <w:tcW w:w="5400" w:type="dxa"/>
          </w:tcPr>
          <w:p w14:paraId="5316E0F9">
            <w:pPr>
              <w:spacing w:line="360" w:lineRule="auto"/>
              <w:rPr>
                <w:rFonts w:hint="default" w:ascii="宋体" w:hAnsi="宋体"/>
                <w:color w:val="auto"/>
                <w:sz w:val="24"/>
                <w:vertAlign w:val="baseline"/>
                <w:lang w:val="en-US" w:eastAsia="zh-CN"/>
              </w:rPr>
            </w:pPr>
            <w:r>
              <w:rPr>
                <w:rFonts w:hint="default" w:ascii="宋体" w:hAnsi="宋体"/>
                <w:color w:val="auto"/>
                <w:sz w:val="24"/>
                <w:vertAlign w:val="baseline"/>
                <w:lang w:val="en-US" w:eastAsia="zh-CN"/>
              </w:rPr>
              <w:t>辽宁省沈阳市康平县方家屯镇</w:t>
            </w:r>
          </w:p>
        </w:tc>
        <w:tc>
          <w:tcPr>
            <w:tcW w:w="2474" w:type="dxa"/>
          </w:tcPr>
          <w:p w14:paraId="5ACC51B6">
            <w:pPr>
              <w:spacing w:line="360" w:lineRule="auto"/>
              <w:jc w:val="center"/>
              <w:rPr>
                <w:rFonts w:hint="default" w:ascii="宋体" w:hAnsi="宋体"/>
                <w:color w:val="auto"/>
                <w:sz w:val="24"/>
                <w:vertAlign w:val="baseline"/>
                <w:lang w:val="en-US" w:eastAsia="zh-CN"/>
              </w:rPr>
            </w:pPr>
            <w:r>
              <w:rPr>
                <w:rFonts w:hint="eastAsia" w:ascii="宋体" w:hAnsi="宋体"/>
                <w:color w:val="auto"/>
                <w:sz w:val="24"/>
                <w:vertAlign w:val="baseline"/>
                <w:lang w:val="en-US" w:eastAsia="zh-CN"/>
              </w:rPr>
              <w:t>康平库</w:t>
            </w:r>
          </w:p>
        </w:tc>
      </w:tr>
      <w:tr w14:paraId="33CA49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1DFB71C3">
            <w:pPr>
              <w:spacing w:line="360" w:lineRule="auto"/>
              <w:jc w:val="center"/>
              <w:rPr>
                <w:rFonts w:hint="default" w:ascii="宋体" w:hAnsi="宋体"/>
                <w:color w:val="auto"/>
                <w:sz w:val="24"/>
                <w:vertAlign w:val="baseline"/>
                <w:lang w:val="en-US" w:eastAsia="zh-CN"/>
              </w:rPr>
            </w:pPr>
            <w:r>
              <w:rPr>
                <w:rFonts w:hint="eastAsia" w:ascii="宋体" w:hAnsi="宋体"/>
                <w:color w:val="auto"/>
                <w:sz w:val="24"/>
                <w:vertAlign w:val="baseline"/>
                <w:lang w:val="en-US" w:eastAsia="zh-CN"/>
              </w:rPr>
              <w:t>3</w:t>
            </w:r>
          </w:p>
        </w:tc>
        <w:tc>
          <w:tcPr>
            <w:tcW w:w="5400" w:type="dxa"/>
          </w:tcPr>
          <w:p w14:paraId="42B3392B">
            <w:pPr>
              <w:spacing w:line="360" w:lineRule="auto"/>
              <w:rPr>
                <w:rFonts w:hint="default" w:ascii="宋体" w:hAnsi="宋体"/>
                <w:color w:val="auto"/>
                <w:sz w:val="24"/>
                <w:vertAlign w:val="baseline"/>
                <w:lang w:val="en-US" w:eastAsia="zh-CN"/>
              </w:rPr>
            </w:pPr>
            <w:r>
              <w:rPr>
                <w:rFonts w:hint="default" w:ascii="宋体" w:hAnsi="宋体"/>
                <w:color w:val="auto"/>
                <w:sz w:val="24"/>
                <w:vertAlign w:val="baseline"/>
                <w:lang w:val="en-US" w:eastAsia="zh-CN"/>
              </w:rPr>
              <w:t>辽宁省法库县吉祥街道中粮贸易（法库）粮食储运有限公司（三粮库）</w:t>
            </w:r>
          </w:p>
        </w:tc>
        <w:tc>
          <w:tcPr>
            <w:tcW w:w="2474" w:type="dxa"/>
          </w:tcPr>
          <w:p w14:paraId="17EB3DD6">
            <w:pPr>
              <w:spacing w:line="360" w:lineRule="auto"/>
              <w:jc w:val="center"/>
              <w:rPr>
                <w:rFonts w:hint="default" w:ascii="宋体" w:hAnsi="宋体"/>
                <w:color w:val="auto"/>
                <w:sz w:val="24"/>
                <w:vertAlign w:val="baseline"/>
                <w:lang w:val="en-US" w:eastAsia="zh-CN"/>
              </w:rPr>
            </w:pPr>
            <w:r>
              <w:rPr>
                <w:rFonts w:hint="eastAsia" w:ascii="宋体" w:hAnsi="宋体"/>
                <w:color w:val="auto"/>
                <w:sz w:val="24"/>
                <w:vertAlign w:val="baseline"/>
                <w:lang w:val="en-US" w:eastAsia="zh-CN"/>
              </w:rPr>
              <w:t>法库库</w:t>
            </w:r>
          </w:p>
        </w:tc>
      </w:tr>
    </w:tbl>
    <w:p w14:paraId="0C043361">
      <w:pPr>
        <w:spacing w:line="360" w:lineRule="auto"/>
        <w:ind w:firstLine="420" w:firstLineChars="0"/>
        <w:rPr>
          <w:rFonts w:hint="default" w:ascii="宋体" w:hAnsi="宋体" w:eastAsiaTheme="minorEastAsia"/>
          <w:color w:val="auto"/>
          <w:sz w:val="24"/>
          <w:lang w:val="en-US" w:eastAsia="zh-CN"/>
        </w:rPr>
      </w:pPr>
      <w:r>
        <w:rPr>
          <w:rFonts w:hint="eastAsia" w:ascii="宋体" w:hAnsi="宋体"/>
          <w:color w:val="auto"/>
          <w:sz w:val="24"/>
        </w:rPr>
        <w:t>1.3项目内容：沈阳皇姑库、康平库、法库库-标识标牌集并采购</w:t>
      </w:r>
      <w:r>
        <w:rPr>
          <w:rFonts w:hint="eastAsia" w:ascii="宋体" w:hAnsi="宋体"/>
          <w:color w:val="auto"/>
          <w:sz w:val="24"/>
          <w:lang w:eastAsia="zh-CN"/>
        </w:rPr>
        <w:t>，</w:t>
      </w:r>
      <w:r>
        <w:rPr>
          <w:rFonts w:hint="eastAsia" w:ascii="宋体" w:hAnsi="宋体"/>
          <w:color w:val="auto"/>
          <w:sz w:val="24"/>
          <w:lang w:val="en-US" w:eastAsia="zh-CN"/>
        </w:rPr>
        <w:t>涉及所有印刷品均分别邮寄至上述地址即可，另请中标供应商定稿前与各库联系人确定样式，详见技术规格书。</w:t>
      </w:r>
    </w:p>
    <w:p w14:paraId="1FC0B132">
      <w:pPr>
        <w:tabs>
          <w:tab w:val="right" w:pos="8024"/>
        </w:tabs>
        <w:spacing w:line="360" w:lineRule="auto"/>
        <w:ind w:firstLine="480" w:firstLineChars="200"/>
        <w:rPr>
          <w:rFonts w:hint="default" w:ascii="宋体" w:hAnsi="宋体" w:eastAsiaTheme="minorEastAsia"/>
          <w:color w:val="auto"/>
          <w:sz w:val="24"/>
          <w:lang w:val="en-US" w:eastAsia="zh-CN"/>
        </w:rPr>
      </w:pPr>
      <w:r>
        <w:rPr>
          <w:rFonts w:hint="eastAsia" w:ascii="宋体" w:hAnsi="宋体"/>
          <w:color w:val="auto"/>
          <w:sz w:val="24"/>
        </w:rPr>
        <w:t>1.4工期/交货期/服务期限：</w:t>
      </w:r>
      <w:r>
        <w:rPr>
          <w:rFonts w:hint="eastAsia" w:ascii="宋体" w:hAnsi="宋体"/>
          <w:color w:val="auto"/>
          <w:sz w:val="24"/>
          <w:lang w:val="en-US" w:eastAsia="zh-CN"/>
        </w:rPr>
        <w:t>中标之日起7个工作日内完成货物交付。</w:t>
      </w:r>
    </w:p>
    <w:p w14:paraId="62882BD7">
      <w:pPr>
        <w:pStyle w:val="75"/>
        <w:tabs>
          <w:tab w:val="left" w:pos="993"/>
        </w:tabs>
        <w:snapToGrid w:val="0"/>
        <w:spacing w:line="360" w:lineRule="auto"/>
        <w:ind w:firstLine="482"/>
        <w:rPr>
          <w:rFonts w:hint="eastAsia" w:ascii="宋体" w:hAnsi="宋体" w:cs="Arial"/>
          <w:b/>
          <w:color w:val="auto"/>
          <w:sz w:val="24"/>
          <w:szCs w:val="24"/>
        </w:rPr>
      </w:pPr>
      <w:r>
        <w:rPr>
          <w:rFonts w:hint="eastAsia" w:ascii="宋体" w:hAnsi="宋体" w:cs="Arial"/>
          <w:b/>
          <w:color w:val="auto"/>
          <w:sz w:val="24"/>
          <w:szCs w:val="24"/>
        </w:rPr>
        <w:t>2.供应商资格要求</w:t>
      </w:r>
    </w:p>
    <w:p w14:paraId="30175318">
      <w:pPr>
        <w:tabs>
          <w:tab w:val="right" w:pos="8024"/>
        </w:tabs>
        <w:spacing w:line="360" w:lineRule="auto"/>
        <w:ind w:firstLine="480" w:firstLineChars="200"/>
        <w:rPr>
          <w:rFonts w:hint="eastAsia" w:ascii="宋体" w:hAnsi="宋体" w:cs="宋体"/>
          <w:color w:val="auto"/>
          <w:sz w:val="24"/>
          <w:szCs w:val="24"/>
        </w:rPr>
      </w:pPr>
      <w:r>
        <w:rPr>
          <w:rFonts w:hint="eastAsia" w:ascii="宋体" w:hAnsi="宋体"/>
          <w:color w:val="000000"/>
          <w:sz w:val="24"/>
        </w:rPr>
        <w:t>2.1具有独立承担民事责任的能力，持有有效的营业执照</w:t>
      </w:r>
      <w:r>
        <w:rPr>
          <w:rFonts w:hint="eastAsia" w:ascii="宋体" w:hAnsi="宋体"/>
          <w:color w:val="000000"/>
          <w:sz w:val="24"/>
          <w:lang w:val="en-US" w:eastAsia="zh-CN"/>
        </w:rPr>
        <w:t>,</w:t>
      </w:r>
      <w:r>
        <w:rPr>
          <w:rFonts w:hint="eastAsia" w:ascii="宋体" w:hAnsi="宋体" w:eastAsia="宋体" w:cs="宋体"/>
          <w:kern w:val="2"/>
          <w:sz w:val="24"/>
          <w:szCs w:val="24"/>
          <w:lang w:val="en-US" w:eastAsia="zh-CN" w:bidi="ar"/>
        </w:rPr>
        <w:t>或法人登记证书。</w:t>
      </w:r>
      <w:r>
        <w:rPr>
          <w:rFonts w:hint="eastAsia" w:ascii="宋体" w:hAnsi="宋体"/>
          <w:color w:val="000000"/>
          <w:sz w:val="24"/>
        </w:rPr>
        <w:tab/>
      </w:r>
      <w:r>
        <w:rPr>
          <w:rFonts w:hint="eastAsia" w:ascii="宋体" w:hAnsi="宋体"/>
          <w:color w:val="000000"/>
          <w:sz w:val="24"/>
          <w:lang w:val="en-US" w:eastAsia="zh-CN"/>
        </w:rPr>
        <w:t xml:space="preserve">    </w:t>
      </w:r>
      <w:r>
        <w:rPr>
          <w:rFonts w:hint="eastAsia" w:ascii="宋体" w:hAnsi="宋体"/>
          <w:color w:val="000000"/>
          <w:sz w:val="24"/>
        </w:rPr>
        <w:t>2.2</w:t>
      </w:r>
      <w:r>
        <w:rPr>
          <w:rFonts w:ascii="宋体" w:hAnsi="宋体" w:eastAsia="宋体" w:cs="宋体"/>
          <w:sz w:val="24"/>
          <w:szCs w:val="24"/>
        </w:rPr>
        <w:t>响应文件递交截止前，供应商未被列入严重失信主体名单（以信用中国网站</w:t>
      </w:r>
      <w:r>
        <w:fldChar w:fldCharType="begin"/>
      </w:r>
      <w:r>
        <w:instrText xml:space="preserve"> HYPERLINK "https://www.creditchina.gov.cn" </w:instrText>
      </w:r>
      <w:r>
        <w:fldChar w:fldCharType="separate"/>
      </w:r>
      <w:r>
        <w:rPr>
          <w:rStyle w:val="49"/>
          <w:rFonts w:ascii="宋体" w:hAnsi="宋体" w:cs="宋体"/>
          <w:sz w:val="24"/>
          <w:szCs w:val="24"/>
        </w:rPr>
        <w:t>https://www.creditchina.gov.cn</w:t>
      </w:r>
      <w:r>
        <w:rPr>
          <w:rStyle w:val="49"/>
          <w:rFonts w:ascii="宋体" w:hAnsi="宋体" w:cs="宋体"/>
          <w:sz w:val="24"/>
          <w:szCs w:val="24"/>
        </w:rPr>
        <w:fldChar w:fldCharType="end"/>
      </w:r>
      <w:r>
        <w:rPr>
          <w:rFonts w:ascii="宋体" w:hAnsi="宋体" w:eastAsia="宋体" w:cs="宋体"/>
          <w:sz w:val="24"/>
          <w:szCs w:val="24"/>
        </w:rPr>
        <w:t>查询为准，供应商须提供该查询阶段的网站查询页截图）</w:t>
      </w:r>
      <w:r>
        <w:rPr>
          <w:rFonts w:hint="eastAsia" w:asciiTheme="minorEastAsia" w:hAnsiTheme="minorEastAsia"/>
          <w:sz w:val="24"/>
          <w:szCs w:val="24"/>
        </w:rPr>
        <w:t xml:space="preserve">。 </w:t>
      </w:r>
    </w:p>
    <w:p w14:paraId="6D7A8139">
      <w:pPr>
        <w:pStyle w:val="75"/>
        <w:tabs>
          <w:tab w:val="left" w:pos="993"/>
        </w:tabs>
        <w:snapToGrid w:val="0"/>
        <w:spacing w:line="360" w:lineRule="auto"/>
        <w:ind w:firstLine="482"/>
        <w:rPr>
          <w:rFonts w:hint="eastAsia" w:ascii="宋体" w:hAnsi="宋体" w:cs="宋体"/>
          <w:b/>
          <w:color w:val="auto"/>
          <w:sz w:val="24"/>
          <w:szCs w:val="24"/>
        </w:rPr>
      </w:pPr>
      <w:r>
        <w:rPr>
          <w:rFonts w:hint="eastAsia" w:ascii="宋体" w:hAnsi="宋体" w:cs="宋体"/>
          <w:b/>
          <w:color w:val="auto"/>
          <w:sz w:val="24"/>
          <w:szCs w:val="24"/>
        </w:rPr>
        <w:t>注：供应商须同时满足以上资格要求。</w:t>
      </w:r>
    </w:p>
    <w:p w14:paraId="1973A72A">
      <w:pPr>
        <w:pStyle w:val="75"/>
        <w:tabs>
          <w:tab w:val="left" w:pos="993"/>
        </w:tabs>
        <w:snapToGrid w:val="0"/>
        <w:spacing w:line="360" w:lineRule="auto"/>
        <w:ind w:firstLine="482"/>
        <w:rPr>
          <w:rFonts w:hint="eastAsia" w:ascii="宋体" w:hAnsi="宋体" w:cs="Arial"/>
          <w:b/>
          <w:color w:val="auto"/>
          <w:sz w:val="24"/>
          <w:szCs w:val="24"/>
        </w:rPr>
      </w:pPr>
      <w:r>
        <w:rPr>
          <w:rFonts w:hint="eastAsia" w:ascii="宋体" w:hAnsi="宋体" w:cs="Arial"/>
          <w:b/>
          <w:color w:val="auto"/>
          <w:sz w:val="24"/>
          <w:szCs w:val="24"/>
        </w:rPr>
        <w:t>3.供应商注册</w:t>
      </w:r>
    </w:p>
    <w:p w14:paraId="3C1CC3AF">
      <w:pPr>
        <w:pStyle w:val="75"/>
        <w:tabs>
          <w:tab w:val="left" w:pos="993"/>
        </w:tabs>
        <w:snapToGrid w:val="0"/>
        <w:spacing w:line="360" w:lineRule="auto"/>
        <w:ind w:firstLine="480"/>
        <w:rPr>
          <w:rFonts w:hint="eastAsia" w:ascii="宋体" w:hAnsi="宋体" w:cs="Arial"/>
          <w:bCs/>
          <w:color w:val="auto"/>
          <w:sz w:val="24"/>
          <w:szCs w:val="24"/>
        </w:rPr>
      </w:pPr>
      <w:r>
        <w:rPr>
          <w:rFonts w:hint="eastAsia" w:ascii="宋体" w:hAnsi="宋体" w:cs="Arial"/>
          <w:bCs/>
          <w:color w:val="auto"/>
          <w:sz w:val="24"/>
          <w:szCs w:val="24"/>
        </w:rPr>
        <w:t>供应商应在中粮E采平台（</w:t>
      </w:r>
      <w:r>
        <w:rPr>
          <w:color w:val="auto"/>
        </w:rPr>
        <w:fldChar w:fldCharType="begin"/>
      </w:r>
      <w:r>
        <w:rPr>
          <w:color w:val="auto"/>
        </w:rPr>
        <w:instrText xml:space="preserve"> HYPERLINK "https://ecai.cofco.com" </w:instrText>
      </w:r>
      <w:r>
        <w:rPr>
          <w:color w:val="auto"/>
        </w:rPr>
        <w:fldChar w:fldCharType="separate"/>
      </w:r>
      <w:r>
        <w:rPr>
          <w:rFonts w:hint="eastAsia" w:ascii="宋体" w:hAnsi="宋体" w:cs="Arial"/>
          <w:bCs/>
          <w:color w:val="auto"/>
          <w:sz w:val="24"/>
          <w:szCs w:val="24"/>
        </w:rPr>
        <w:t>https://ecai.cofco.com</w:t>
      </w:r>
      <w:r>
        <w:rPr>
          <w:rFonts w:hint="eastAsia" w:ascii="宋体" w:hAnsi="宋体" w:cs="Arial"/>
          <w:bCs/>
          <w:color w:val="auto"/>
          <w:sz w:val="24"/>
          <w:szCs w:val="24"/>
        </w:rPr>
        <w:fldChar w:fldCharType="end"/>
      </w:r>
      <w:r>
        <w:rPr>
          <w:rFonts w:hint="eastAsia" w:ascii="宋体" w:hAnsi="宋体" w:cs="Arial"/>
          <w:bCs/>
          <w:color w:val="auto"/>
          <w:sz w:val="24"/>
          <w:szCs w:val="24"/>
        </w:rPr>
        <w:t>）进行注册；</w:t>
      </w:r>
      <w:r>
        <w:rPr>
          <w:rFonts w:hint="eastAsia" w:ascii="宋体" w:hAnsi="宋体" w:cs="Arial"/>
          <w:bCs/>
          <w:color w:val="auto"/>
          <w:sz w:val="24"/>
          <w:szCs w:val="24"/>
          <w:lang w:val="zh-CN"/>
        </w:rPr>
        <w:t>具体操作步骤</w:t>
      </w:r>
      <w:r>
        <w:rPr>
          <w:rFonts w:hint="eastAsia" w:ascii="宋体" w:hAnsi="宋体" w:cs="Arial"/>
          <w:bCs/>
          <w:color w:val="auto"/>
          <w:sz w:val="24"/>
          <w:szCs w:val="24"/>
        </w:rPr>
        <w:t>在</w:t>
      </w:r>
      <w:r>
        <w:rPr>
          <w:rFonts w:hint="eastAsia" w:ascii="宋体" w:hAnsi="宋体" w:cs="Arial"/>
          <w:bCs/>
          <w:color w:val="auto"/>
          <w:sz w:val="24"/>
          <w:szCs w:val="24"/>
          <w:lang w:val="zh-CN"/>
        </w:rPr>
        <w:t>帮助中心</w:t>
      </w:r>
      <w:r>
        <w:rPr>
          <w:rFonts w:hint="eastAsia" w:ascii="宋体" w:hAnsi="宋体" w:cs="Arial"/>
          <w:bCs/>
          <w:color w:val="auto"/>
          <w:sz w:val="24"/>
          <w:szCs w:val="24"/>
        </w:rPr>
        <w:t>-</w:t>
      </w:r>
      <w:r>
        <w:rPr>
          <w:rFonts w:hint="eastAsia" w:ascii="宋体" w:hAnsi="宋体" w:cs="Arial"/>
          <w:bCs/>
          <w:color w:val="auto"/>
          <w:sz w:val="24"/>
          <w:szCs w:val="24"/>
          <w:lang w:val="zh-CN"/>
        </w:rPr>
        <w:t>操作指南</w:t>
      </w:r>
      <w:r>
        <w:rPr>
          <w:rFonts w:hint="eastAsia" w:ascii="宋体" w:hAnsi="宋体" w:cs="Arial"/>
          <w:bCs/>
          <w:color w:val="auto"/>
          <w:sz w:val="24"/>
          <w:szCs w:val="24"/>
        </w:rPr>
        <w:t>中</w:t>
      </w:r>
      <w:r>
        <w:rPr>
          <w:rFonts w:hint="eastAsia" w:ascii="宋体" w:hAnsi="宋体" w:cs="Arial"/>
          <w:bCs/>
          <w:color w:val="auto"/>
          <w:sz w:val="24"/>
          <w:szCs w:val="24"/>
          <w:lang w:val="zh-CN"/>
        </w:rPr>
        <w:t>进行查看。</w:t>
      </w:r>
      <w:r>
        <w:rPr>
          <w:rFonts w:hint="eastAsia" w:ascii="宋体" w:hAnsi="宋体" w:cs="Arial"/>
          <w:bCs/>
          <w:color w:val="auto"/>
          <w:sz w:val="24"/>
          <w:szCs w:val="24"/>
        </w:rPr>
        <w:t>如遇平台操作性问题，请拨打平台技术支持联系电话：020-2818609</w:t>
      </w:r>
      <w:r>
        <w:rPr>
          <w:rFonts w:hint="eastAsia" w:ascii="宋体" w:hAnsi="宋体" w:cs="Arial"/>
          <w:bCs/>
          <w:color w:val="auto"/>
          <w:sz w:val="24"/>
          <w:szCs w:val="24"/>
          <w:lang w:val="en-US" w:eastAsia="zh-CN"/>
        </w:rPr>
        <w:t>8</w:t>
      </w:r>
      <w:r>
        <w:rPr>
          <w:rFonts w:hint="eastAsia" w:ascii="宋体" w:hAnsi="宋体" w:cs="Arial"/>
          <w:bCs/>
          <w:color w:val="auto"/>
          <w:sz w:val="24"/>
          <w:szCs w:val="24"/>
        </w:rPr>
        <w:t>。</w:t>
      </w:r>
    </w:p>
    <w:p w14:paraId="776246BA">
      <w:pPr>
        <w:pStyle w:val="75"/>
        <w:tabs>
          <w:tab w:val="left" w:pos="993"/>
        </w:tabs>
        <w:snapToGrid w:val="0"/>
        <w:spacing w:line="360" w:lineRule="auto"/>
        <w:ind w:firstLine="482"/>
        <w:rPr>
          <w:rFonts w:hint="eastAsia" w:asciiTheme="minorEastAsia" w:hAnsiTheme="minorEastAsia" w:eastAsiaTheme="minorEastAsia"/>
          <w:b/>
          <w:color w:val="auto"/>
          <w:sz w:val="24"/>
          <w:szCs w:val="24"/>
        </w:rPr>
      </w:pPr>
      <w:r>
        <w:rPr>
          <w:rFonts w:hint="eastAsia" w:asciiTheme="minorEastAsia" w:hAnsiTheme="minorEastAsia" w:eastAsiaTheme="minorEastAsia"/>
          <w:b/>
          <w:color w:val="auto"/>
          <w:sz w:val="24"/>
          <w:szCs w:val="24"/>
        </w:rPr>
        <w:t>4.采购文件的获取</w:t>
      </w:r>
    </w:p>
    <w:p w14:paraId="7006B69B">
      <w:pPr>
        <w:pStyle w:val="75"/>
        <w:tabs>
          <w:tab w:val="left" w:pos="993"/>
        </w:tabs>
        <w:snapToGrid w:val="0"/>
        <w:spacing w:line="360" w:lineRule="auto"/>
        <w:ind w:firstLine="480"/>
        <w:rPr>
          <w:rFonts w:hint="eastAsia" w:ascii="宋体" w:hAnsi="宋体" w:cs="Arial"/>
          <w:bCs/>
          <w:color w:val="auto"/>
          <w:sz w:val="24"/>
          <w:szCs w:val="24"/>
          <w:highlight w:val="green"/>
        </w:rPr>
      </w:pPr>
      <w:r>
        <w:rPr>
          <w:rFonts w:hint="eastAsia" w:ascii="宋体" w:hAnsi="宋体" w:cs="Arial"/>
          <w:bCs/>
          <w:color w:val="auto"/>
          <w:sz w:val="24"/>
          <w:szCs w:val="24"/>
        </w:rPr>
        <w:t>供应商可在E采平台获取采购文件，具体时间详见E采平台系统通知。采购人</w:t>
      </w:r>
      <w:r>
        <w:rPr>
          <w:rFonts w:hint="eastAsia" w:ascii="宋体" w:hAnsi="宋体" w:cs="Arial"/>
          <w:bCs/>
          <w:color w:val="auto"/>
          <w:sz w:val="24"/>
          <w:szCs w:val="24"/>
          <w:lang w:val="zh-CN"/>
        </w:rPr>
        <w:t>不向供应商提供</w:t>
      </w:r>
      <w:r>
        <w:rPr>
          <w:rFonts w:hint="eastAsia" w:ascii="宋体" w:hAnsi="宋体" w:cs="Arial"/>
          <w:bCs/>
          <w:color w:val="auto"/>
          <w:sz w:val="24"/>
          <w:szCs w:val="24"/>
        </w:rPr>
        <w:t>纸质采购文件。</w:t>
      </w:r>
    </w:p>
    <w:p w14:paraId="2E4B25A3">
      <w:pPr>
        <w:spacing w:line="360" w:lineRule="auto"/>
        <w:ind w:firstLine="482" w:firstLineChars="200"/>
        <w:jc w:val="left"/>
        <w:rPr>
          <w:rFonts w:hint="eastAsia" w:ascii="宋体" w:hAnsi="宋体" w:cs="宋体"/>
          <w:b/>
          <w:color w:val="auto"/>
          <w:sz w:val="24"/>
        </w:rPr>
      </w:pPr>
      <w:r>
        <w:rPr>
          <w:rFonts w:ascii="宋体" w:hAnsi="宋体" w:cs="宋体"/>
          <w:b/>
          <w:color w:val="auto"/>
          <w:sz w:val="24"/>
        </w:rPr>
        <w:t>5.</w:t>
      </w:r>
      <w:r>
        <w:rPr>
          <w:rFonts w:hint="eastAsia" w:ascii="宋体" w:hAnsi="宋体" w:cs="宋体"/>
          <w:b/>
          <w:color w:val="auto"/>
          <w:sz w:val="24"/>
        </w:rPr>
        <w:t>竞价的开始和截止时间以及响应文件的递交</w:t>
      </w:r>
    </w:p>
    <w:p w14:paraId="645B51BD">
      <w:pPr>
        <w:pStyle w:val="75"/>
        <w:tabs>
          <w:tab w:val="left" w:pos="993"/>
        </w:tabs>
        <w:snapToGrid w:val="0"/>
        <w:spacing w:line="360" w:lineRule="auto"/>
        <w:ind w:firstLine="480"/>
        <w:rPr>
          <w:rFonts w:hint="eastAsia" w:cs="Arial" w:asciiTheme="minorEastAsia" w:hAnsiTheme="minorEastAsia" w:eastAsiaTheme="minorEastAsia"/>
          <w:color w:val="auto"/>
          <w:sz w:val="24"/>
          <w:szCs w:val="24"/>
          <w:highlight w:val="yellow"/>
        </w:rPr>
      </w:pPr>
      <w:r>
        <w:rPr>
          <w:rFonts w:hint="eastAsia" w:ascii="宋体" w:hAnsi="宋体" w:cs="Arial"/>
          <w:color w:val="auto"/>
          <w:sz w:val="24"/>
          <w:szCs w:val="24"/>
        </w:rPr>
        <w:t>5.1竞价的开始时间和截止时间详见</w:t>
      </w:r>
      <w:r>
        <w:rPr>
          <w:rFonts w:hint="eastAsia" w:ascii="宋体" w:hAnsi="宋体" w:cs="Arial"/>
          <w:bCs/>
          <w:color w:val="auto"/>
          <w:sz w:val="24"/>
          <w:szCs w:val="24"/>
        </w:rPr>
        <w:t>E采平台系统通知。</w:t>
      </w:r>
      <w:r>
        <w:rPr>
          <w:rFonts w:hint="eastAsia" w:ascii="宋体" w:hAnsi="宋体" w:cs="Arial"/>
          <w:color w:val="auto"/>
          <w:sz w:val="24"/>
          <w:szCs w:val="24"/>
        </w:rPr>
        <w:t>响应文件递交的截止时间和竞价的截止时间相同</w:t>
      </w:r>
      <w:r>
        <w:rPr>
          <w:rFonts w:hint="eastAsia" w:ascii="宋体" w:hAnsi="宋体" w:cs="Arial"/>
          <w:bCs/>
          <w:color w:val="auto"/>
          <w:sz w:val="24"/>
          <w:szCs w:val="24"/>
        </w:rPr>
        <w:t>，</w:t>
      </w:r>
      <w:r>
        <w:rPr>
          <w:rFonts w:hint="eastAsia" w:cs="Arial" w:asciiTheme="minorEastAsia" w:hAnsiTheme="minorEastAsia" w:eastAsiaTheme="minorEastAsia"/>
          <w:color w:val="auto"/>
          <w:sz w:val="24"/>
          <w:szCs w:val="24"/>
        </w:rPr>
        <w:t>供应商</w:t>
      </w:r>
      <w:r>
        <w:rPr>
          <w:rFonts w:hint="eastAsia" w:ascii="宋体" w:hAnsi="宋体" w:cs="Arial"/>
          <w:bCs/>
          <w:color w:val="auto"/>
          <w:sz w:val="24"/>
          <w:szCs w:val="24"/>
        </w:rPr>
        <w:t>以报价附件的形式提交一份电子PDF版响应文件（须加盖公</w:t>
      </w:r>
      <w:r>
        <w:rPr>
          <w:rFonts w:hint="eastAsia" w:ascii="宋体" w:hAnsi="宋体" w:cs="Arial"/>
          <w:bCs/>
          <w:color w:val="auto"/>
          <w:sz w:val="24"/>
          <w:szCs w:val="24"/>
          <w:lang w:eastAsia="zh-CN"/>
        </w:rPr>
        <w:t>章</w:t>
      </w:r>
      <w:r>
        <w:rPr>
          <w:rFonts w:hint="eastAsia" w:ascii="宋体" w:hAnsi="宋体" w:cs="Arial"/>
          <w:bCs/>
          <w:color w:val="auto"/>
          <w:sz w:val="24"/>
          <w:szCs w:val="24"/>
        </w:rPr>
        <w:t>）</w:t>
      </w:r>
      <w:r>
        <w:rPr>
          <w:rFonts w:hint="eastAsia" w:cs="Arial" w:asciiTheme="minorEastAsia" w:hAnsiTheme="minorEastAsia"/>
          <w:color w:val="auto"/>
          <w:sz w:val="24"/>
          <w:szCs w:val="24"/>
        </w:rPr>
        <w:t>。</w:t>
      </w:r>
    </w:p>
    <w:p w14:paraId="3B6C2AAE">
      <w:pPr>
        <w:pStyle w:val="75"/>
        <w:tabs>
          <w:tab w:val="left" w:pos="993"/>
        </w:tabs>
        <w:snapToGrid w:val="0"/>
        <w:spacing w:line="360" w:lineRule="auto"/>
        <w:ind w:firstLine="480"/>
        <w:jc w:val="left"/>
        <w:rPr>
          <w:rFonts w:hint="eastAsia" w:asciiTheme="minorEastAsia" w:hAnsiTheme="minorEastAsia"/>
          <w:color w:val="auto"/>
          <w:sz w:val="24"/>
          <w:szCs w:val="24"/>
        </w:rPr>
      </w:pPr>
      <w:r>
        <w:rPr>
          <w:rFonts w:hint="eastAsia" w:asciiTheme="minorEastAsia" w:hAnsiTheme="minorEastAsia"/>
          <w:color w:val="auto"/>
          <w:sz w:val="24"/>
          <w:szCs w:val="24"/>
        </w:rPr>
        <w:t>5.2供应商在中粮E采平台填写报价金额与响应文件报价金额不一致时，以系统填写价格为准。</w:t>
      </w:r>
    </w:p>
    <w:p w14:paraId="1F20980D">
      <w:pPr>
        <w:snapToGrid w:val="0"/>
        <w:spacing w:line="312" w:lineRule="auto"/>
        <w:ind w:firstLine="482" w:firstLineChars="200"/>
        <w:rPr>
          <w:rFonts w:hint="eastAsia" w:cs="Times New Roman" w:asciiTheme="minorEastAsia" w:hAnsiTheme="minorEastAsia"/>
          <w:b/>
          <w:color w:val="auto"/>
          <w:sz w:val="24"/>
          <w:szCs w:val="24"/>
        </w:rPr>
      </w:pPr>
      <w:r>
        <w:rPr>
          <w:rFonts w:hint="eastAsia" w:cs="Times New Roman" w:asciiTheme="minorEastAsia" w:hAnsiTheme="minorEastAsia"/>
          <w:b/>
          <w:color w:val="auto"/>
          <w:sz w:val="24"/>
          <w:szCs w:val="24"/>
        </w:rPr>
        <w:t>6.</w:t>
      </w:r>
      <w:r>
        <w:rPr>
          <w:rFonts w:hint="eastAsia" w:cs="Times New Roman" w:asciiTheme="minorEastAsia" w:hAnsiTheme="minorEastAsia"/>
          <w:b/>
          <w:color w:val="auto"/>
          <w:sz w:val="24"/>
          <w:szCs w:val="24"/>
          <w:lang w:eastAsia="zh-CN"/>
        </w:rPr>
        <w:t>检</w:t>
      </w:r>
      <w:r>
        <w:rPr>
          <w:rFonts w:hint="eastAsia" w:cs="Times New Roman" w:asciiTheme="minorEastAsia" w:hAnsiTheme="minorEastAsia"/>
          <w:b/>
          <w:color w:val="auto"/>
          <w:sz w:val="24"/>
          <w:szCs w:val="24"/>
        </w:rPr>
        <w:t>督及信访举报</w:t>
      </w:r>
    </w:p>
    <w:p w14:paraId="76F844A6">
      <w:pPr>
        <w:snapToGrid w:val="0"/>
        <w:spacing w:line="360" w:lineRule="auto"/>
        <w:ind w:firstLine="480" w:firstLineChars="200"/>
        <w:rPr>
          <w:rFonts w:hint="eastAsia" w:ascii="宋体" w:hAnsi="宋体" w:eastAsia="宋体" w:cs="Arial"/>
          <w:bCs/>
          <w:color w:val="auto"/>
          <w:sz w:val="24"/>
          <w:szCs w:val="24"/>
        </w:rPr>
      </w:pPr>
      <w:r>
        <w:rPr>
          <w:rFonts w:hint="eastAsia" w:ascii="宋体" w:hAnsi="宋体" w:eastAsia="宋体" w:cs="Arial"/>
          <w:bCs/>
          <w:color w:val="auto"/>
          <w:sz w:val="24"/>
          <w:szCs w:val="24"/>
        </w:rPr>
        <w:t>6.1</w:t>
      </w:r>
      <w:r>
        <w:rPr>
          <w:rFonts w:hint="eastAsia" w:ascii="宋体" w:hAnsi="宋体" w:eastAsia="宋体" w:cs="Arial"/>
          <w:bCs/>
          <w:color w:val="auto"/>
          <w:sz w:val="24"/>
          <w:szCs w:val="24"/>
          <w:lang w:eastAsia="zh-CN"/>
        </w:rPr>
        <w:t>检</w:t>
      </w:r>
      <w:r>
        <w:rPr>
          <w:rFonts w:hint="eastAsia" w:ascii="宋体" w:hAnsi="宋体" w:eastAsia="宋体" w:cs="Arial"/>
          <w:bCs/>
          <w:color w:val="auto"/>
          <w:sz w:val="24"/>
          <w:szCs w:val="24"/>
        </w:rPr>
        <w:t>督人及电话：孙利凤 010-80985372</w:t>
      </w:r>
    </w:p>
    <w:p w14:paraId="588DF725">
      <w:pPr>
        <w:pStyle w:val="17"/>
        <w:rPr>
          <w:rFonts w:hint="eastAsia"/>
          <w:color w:val="auto"/>
        </w:rPr>
      </w:pPr>
      <w:r>
        <w:rPr>
          <w:rFonts w:hint="eastAsia" w:ascii="宋体" w:hAnsi="宋体" w:eastAsia="宋体" w:cs="Arial"/>
          <w:bCs/>
          <w:color w:val="auto"/>
          <w:kern w:val="2"/>
          <w:sz w:val="24"/>
          <w:szCs w:val="24"/>
          <w:lang w:val="en-US" w:eastAsia="zh-CN" w:bidi="ar-SA"/>
        </w:rPr>
        <w:t>受理范围：供应商关于采购项目的质疑与投诉。</w:t>
      </w:r>
    </w:p>
    <w:p w14:paraId="4208792A">
      <w:pPr>
        <w:snapToGrid w:val="0"/>
        <w:spacing w:line="360" w:lineRule="auto"/>
        <w:ind w:firstLine="480" w:firstLineChars="200"/>
        <w:rPr>
          <w:rFonts w:hint="eastAsia" w:ascii="宋体" w:hAnsi="宋体" w:eastAsia="宋体" w:cs="Arial"/>
          <w:bCs/>
          <w:color w:val="auto"/>
          <w:sz w:val="24"/>
          <w:szCs w:val="24"/>
        </w:rPr>
      </w:pPr>
      <w:r>
        <w:rPr>
          <w:rFonts w:hint="eastAsia" w:ascii="宋体" w:hAnsi="宋体" w:eastAsia="宋体" w:cs="Arial"/>
          <w:bCs/>
          <w:color w:val="auto"/>
          <w:sz w:val="24"/>
          <w:szCs w:val="24"/>
        </w:rPr>
        <w:t>6.2信访举报电话及范围：信访举报电话：010-80985483</w:t>
      </w:r>
      <w:r>
        <w:rPr>
          <w:rFonts w:hint="eastAsia" w:ascii="宋体" w:hAnsi="宋体" w:eastAsia="宋体" w:cs="Arial"/>
          <w:bCs/>
          <w:color w:val="auto"/>
          <w:sz w:val="24"/>
          <w:szCs w:val="24"/>
        </w:rPr>
        <w:tab/>
      </w:r>
    </w:p>
    <w:p w14:paraId="7826E244">
      <w:pPr>
        <w:snapToGrid w:val="0"/>
        <w:spacing w:line="360" w:lineRule="auto"/>
        <w:ind w:firstLine="480" w:firstLineChars="200"/>
        <w:rPr>
          <w:rFonts w:hint="eastAsia" w:ascii="宋体" w:hAnsi="宋体" w:eastAsia="宋体" w:cs="Arial"/>
          <w:bCs/>
          <w:color w:val="auto"/>
          <w:sz w:val="24"/>
          <w:szCs w:val="24"/>
        </w:rPr>
      </w:pPr>
      <w:r>
        <w:rPr>
          <w:rFonts w:hint="eastAsia" w:ascii="宋体" w:hAnsi="宋体" w:eastAsia="宋体" w:cs="Arial"/>
          <w:bCs/>
          <w:color w:val="auto"/>
          <w:sz w:val="24"/>
          <w:szCs w:val="24"/>
        </w:rPr>
        <w:t>举报范围：招投标活动过程中涉嫌贪污贿赂、滥用职权、玩忽职守、权力寻租、利益输送、徇私舞弊以及浪费国家资财等问题的检举控告。</w:t>
      </w:r>
    </w:p>
    <w:p w14:paraId="5D36B0B2">
      <w:pPr>
        <w:snapToGrid w:val="0"/>
        <w:spacing w:line="360" w:lineRule="auto"/>
        <w:ind w:firstLine="480" w:firstLineChars="200"/>
        <w:rPr>
          <w:rFonts w:hint="eastAsia" w:ascii="宋体" w:hAnsi="宋体" w:eastAsia="宋体" w:cs="Arial"/>
          <w:bCs/>
          <w:color w:val="auto"/>
          <w:sz w:val="24"/>
          <w:szCs w:val="24"/>
        </w:rPr>
      </w:pPr>
      <w:r>
        <w:rPr>
          <w:rFonts w:hint="eastAsia" w:ascii="宋体" w:hAnsi="宋体" w:eastAsia="宋体" w:cs="Arial"/>
          <w:bCs/>
          <w:color w:val="auto"/>
          <w:sz w:val="24"/>
          <w:szCs w:val="24"/>
        </w:rPr>
        <w:t>6.3采购联系人及电话：</w:t>
      </w:r>
      <w:r>
        <w:rPr>
          <w:rFonts w:hint="eastAsia" w:ascii="宋体" w:hAnsi="宋体" w:eastAsia="宋体" w:cs="Arial"/>
          <w:bCs/>
          <w:color w:val="auto"/>
          <w:sz w:val="24"/>
          <w:szCs w:val="24"/>
          <w:lang w:val="en-US" w:eastAsia="zh-CN"/>
        </w:rPr>
        <w:t>包君楠  15149974668</w:t>
      </w:r>
    </w:p>
    <w:tbl>
      <w:tblPr>
        <w:tblStyle w:val="4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906"/>
        <w:gridCol w:w="2907"/>
        <w:gridCol w:w="2907"/>
      </w:tblGrid>
      <w:tr w14:paraId="23E479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20" w:type="dxa"/>
            <w:gridSpan w:val="3"/>
          </w:tcPr>
          <w:p w14:paraId="39B26868">
            <w:pPr>
              <w:snapToGrid w:val="0"/>
              <w:spacing w:line="360" w:lineRule="auto"/>
              <w:jc w:val="center"/>
              <w:rPr>
                <w:rFonts w:hint="default" w:ascii="宋体" w:hAnsi="宋体" w:eastAsia="宋体" w:cs="Arial"/>
                <w:bCs/>
                <w:color w:val="auto"/>
                <w:sz w:val="24"/>
                <w:szCs w:val="24"/>
                <w:vertAlign w:val="baseline"/>
                <w:lang w:val="en-US" w:eastAsia="zh-CN"/>
              </w:rPr>
            </w:pPr>
            <w:r>
              <w:rPr>
                <w:rFonts w:hint="eastAsia" w:ascii="宋体" w:hAnsi="宋体" w:eastAsia="宋体" w:cs="Arial"/>
                <w:bCs/>
                <w:color w:val="auto"/>
                <w:sz w:val="24"/>
                <w:szCs w:val="24"/>
                <w:vertAlign w:val="baseline"/>
                <w:lang w:val="en-US" w:eastAsia="zh-CN"/>
              </w:rPr>
              <w:t>各库技术负责人及联系电话</w:t>
            </w:r>
          </w:p>
        </w:tc>
      </w:tr>
      <w:tr w14:paraId="770CBD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06" w:type="dxa"/>
          </w:tcPr>
          <w:p w14:paraId="6F97591A">
            <w:pPr>
              <w:snapToGrid w:val="0"/>
              <w:spacing w:line="360" w:lineRule="auto"/>
              <w:jc w:val="center"/>
              <w:rPr>
                <w:rFonts w:hint="eastAsia" w:ascii="宋体" w:hAnsi="宋体" w:eastAsia="宋体" w:cs="Arial"/>
                <w:bCs/>
                <w:color w:val="auto"/>
                <w:sz w:val="24"/>
                <w:szCs w:val="24"/>
                <w:vertAlign w:val="baseline"/>
                <w:lang w:val="en-US" w:eastAsia="zh-CN"/>
              </w:rPr>
            </w:pPr>
            <w:r>
              <w:rPr>
                <w:rFonts w:hint="eastAsia" w:ascii="宋体" w:hAnsi="宋体" w:eastAsia="宋体" w:cs="Arial"/>
                <w:bCs/>
                <w:color w:val="auto"/>
                <w:sz w:val="24"/>
                <w:szCs w:val="24"/>
                <w:vertAlign w:val="baseline"/>
                <w:lang w:val="en-US" w:eastAsia="zh-CN"/>
              </w:rPr>
              <w:t>粮库</w:t>
            </w:r>
          </w:p>
        </w:tc>
        <w:tc>
          <w:tcPr>
            <w:tcW w:w="2907" w:type="dxa"/>
          </w:tcPr>
          <w:p w14:paraId="2B99C53D">
            <w:pPr>
              <w:snapToGrid w:val="0"/>
              <w:spacing w:line="360" w:lineRule="auto"/>
              <w:jc w:val="center"/>
              <w:rPr>
                <w:rFonts w:hint="default" w:ascii="宋体" w:hAnsi="宋体" w:eastAsia="宋体" w:cs="Arial"/>
                <w:bCs/>
                <w:color w:val="auto"/>
                <w:sz w:val="24"/>
                <w:szCs w:val="24"/>
                <w:vertAlign w:val="baseline"/>
                <w:lang w:val="en-US" w:eastAsia="zh-CN"/>
              </w:rPr>
            </w:pPr>
            <w:r>
              <w:rPr>
                <w:rFonts w:hint="eastAsia" w:ascii="宋体" w:hAnsi="宋体" w:eastAsia="宋体" w:cs="Arial"/>
                <w:bCs/>
                <w:color w:val="auto"/>
                <w:sz w:val="24"/>
                <w:szCs w:val="24"/>
                <w:vertAlign w:val="baseline"/>
                <w:lang w:val="en-US" w:eastAsia="zh-CN"/>
              </w:rPr>
              <w:t>姓名</w:t>
            </w:r>
          </w:p>
        </w:tc>
        <w:tc>
          <w:tcPr>
            <w:tcW w:w="2907" w:type="dxa"/>
          </w:tcPr>
          <w:p w14:paraId="7D3E1C43">
            <w:pPr>
              <w:snapToGrid w:val="0"/>
              <w:spacing w:line="360" w:lineRule="auto"/>
              <w:jc w:val="center"/>
              <w:rPr>
                <w:rFonts w:hint="eastAsia" w:ascii="宋体" w:hAnsi="宋体" w:eastAsia="宋体" w:cs="Arial"/>
                <w:bCs/>
                <w:color w:val="auto"/>
                <w:sz w:val="24"/>
                <w:szCs w:val="24"/>
                <w:vertAlign w:val="baseline"/>
                <w:lang w:val="en-US" w:eastAsia="zh-CN"/>
              </w:rPr>
            </w:pPr>
            <w:r>
              <w:rPr>
                <w:rFonts w:hint="eastAsia" w:ascii="宋体" w:hAnsi="宋体" w:eastAsia="宋体" w:cs="Arial"/>
                <w:bCs/>
                <w:color w:val="auto"/>
                <w:sz w:val="24"/>
                <w:szCs w:val="24"/>
                <w:vertAlign w:val="baseline"/>
                <w:lang w:val="en-US" w:eastAsia="zh-CN"/>
              </w:rPr>
              <w:t>联系电话</w:t>
            </w:r>
          </w:p>
        </w:tc>
      </w:tr>
      <w:tr w14:paraId="1287D6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06" w:type="dxa"/>
            <w:vAlign w:val="top"/>
          </w:tcPr>
          <w:p w14:paraId="0E904E98">
            <w:pPr>
              <w:spacing w:line="360" w:lineRule="auto"/>
              <w:jc w:val="center"/>
              <w:rPr>
                <w:rFonts w:hint="eastAsia" w:ascii="宋体" w:hAnsi="宋体" w:eastAsia="宋体" w:cs="Arial"/>
                <w:bCs/>
                <w:color w:val="auto"/>
                <w:sz w:val="24"/>
                <w:szCs w:val="24"/>
                <w:vertAlign w:val="baseline"/>
                <w:lang w:val="en-US" w:eastAsia="zh-CN"/>
              </w:rPr>
            </w:pPr>
            <w:r>
              <w:rPr>
                <w:rFonts w:hint="eastAsia" w:ascii="宋体" w:hAnsi="宋体" w:eastAsia="宋体" w:cs="Arial"/>
                <w:bCs/>
                <w:color w:val="auto"/>
                <w:sz w:val="24"/>
                <w:szCs w:val="24"/>
                <w:vertAlign w:val="baseline"/>
                <w:lang w:val="en-US" w:eastAsia="zh-CN"/>
              </w:rPr>
              <w:t>皇姑库</w:t>
            </w:r>
          </w:p>
        </w:tc>
        <w:tc>
          <w:tcPr>
            <w:tcW w:w="2907" w:type="dxa"/>
          </w:tcPr>
          <w:p w14:paraId="4CBDB898">
            <w:pPr>
              <w:snapToGrid w:val="0"/>
              <w:spacing w:line="360" w:lineRule="auto"/>
              <w:jc w:val="center"/>
              <w:rPr>
                <w:rFonts w:hint="default" w:ascii="宋体" w:hAnsi="宋体" w:eastAsia="宋体" w:cs="Arial"/>
                <w:bCs/>
                <w:color w:val="auto"/>
                <w:sz w:val="24"/>
                <w:szCs w:val="24"/>
                <w:vertAlign w:val="baseline"/>
                <w:lang w:val="en-US" w:eastAsia="zh-CN"/>
              </w:rPr>
            </w:pPr>
            <w:r>
              <w:rPr>
                <w:rFonts w:hint="eastAsia" w:ascii="宋体" w:hAnsi="宋体" w:eastAsia="宋体" w:cs="Arial"/>
                <w:bCs/>
                <w:color w:val="auto"/>
                <w:sz w:val="24"/>
                <w:szCs w:val="24"/>
                <w:vertAlign w:val="baseline"/>
                <w:lang w:val="en-US" w:eastAsia="zh-CN"/>
              </w:rPr>
              <w:t>孟阳</w:t>
            </w:r>
          </w:p>
        </w:tc>
        <w:tc>
          <w:tcPr>
            <w:tcW w:w="2907" w:type="dxa"/>
          </w:tcPr>
          <w:p w14:paraId="7AAD8BDA">
            <w:pPr>
              <w:snapToGrid w:val="0"/>
              <w:spacing w:line="360" w:lineRule="auto"/>
              <w:jc w:val="center"/>
              <w:rPr>
                <w:rFonts w:hint="eastAsia" w:ascii="宋体" w:hAnsi="宋体" w:eastAsia="宋体" w:cs="Arial"/>
                <w:bCs/>
                <w:color w:val="auto"/>
                <w:sz w:val="24"/>
                <w:szCs w:val="24"/>
                <w:vertAlign w:val="baseline"/>
              </w:rPr>
            </w:pPr>
            <w:r>
              <w:rPr>
                <w:rFonts w:ascii="宋体" w:hAnsi="宋体" w:eastAsia="宋体" w:cs="宋体"/>
                <w:sz w:val="24"/>
                <w:szCs w:val="24"/>
              </w:rPr>
              <w:t>18640076415</w:t>
            </w:r>
          </w:p>
        </w:tc>
      </w:tr>
      <w:tr w14:paraId="5AA0BA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06" w:type="dxa"/>
            <w:vAlign w:val="top"/>
          </w:tcPr>
          <w:p w14:paraId="41EE50D0">
            <w:pPr>
              <w:spacing w:line="360" w:lineRule="auto"/>
              <w:jc w:val="center"/>
              <w:rPr>
                <w:rFonts w:hint="eastAsia" w:ascii="宋体" w:hAnsi="宋体" w:eastAsia="宋体" w:cs="Arial"/>
                <w:bCs/>
                <w:color w:val="auto"/>
                <w:sz w:val="24"/>
                <w:szCs w:val="24"/>
                <w:vertAlign w:val="baseline"/>
                <w:lang w:val="en-US" w:eastAsia="zh-CN"/>
              </w:rPr>
            </w:pPr>
            <w:r>
              <w:rPr>
                <w:rFonts w:hint="eastAsia" w:ascii="宋体" w:hAnsi="宋体" w:eastAsia="宋体" w:cs="Arial"/>
                <w:bCs/>
                <w:color w:val="auto"/>
                <w:sz w:val="24"/>
                <w:szCs w:val="24"/>
                <w:vertAlign w:val="baseline"/>
                <w:lang w:val="en-US" w:eastAsia="zh-CN"/>
              </w:rPr>
              <w:t>康平库</w:t>
            </w:r>
          </w:p>
        </w:tc>
        <w:tc>
          <w:tcPr>
            <w:tcW w:w="2907" w:type="dxa"/>
          </w:tcPr>
          <w:p w14:paraId="14A80258">
            <w:pPr>
              <w:snapToGrid w:val="0"/>
              <w:spacing w:line="360" w:lineRule="auto"/>
              <w:jc w:val="center"/>
              <w:rPr>
                <w:rFonts w:hint="default" w:ascii="宋体" w:hAnsi="宋体" w:eastAsia="宋体" w:cs="Arial"/>
                <w:bCs/>
                <w:color w:val="auto"/>
                <w:sz w:val="24"/>
                <w:szCs w:val="24"/>
                <w:vertAlign w:val="baseline"/>
                <w:lang w:val="en-US" w:eastAsia="zh-CN"/>
              </w:rPr>
            </w:pPr>
            <w:r>
              <w:rPr>
                <w:rFonts w:hint="eastAsia" w:ascii="宋体" w:hAnsi="宋体" w:eastAsia="宋体" w:cs="Arial"/>
                <w:bCs/>
                <w:color w:val="auto"/>
                <w:sz w:val="24"/>
                <w:szCs w:val="24"/>
                <w:vertAlign w:val="baseline"/>
                <w:lang w:val="en-US" w:eastAsia="zh-CN"/>
              </w:rPr>
              <w:t>田野</w:t>
            </w:r>
          </w:p>
        </w:tc>
        <w:tc>
          <w:tcPr>
            <w:tcW w:w="2907" w:type="dxa"/>
          </w:tcPr>
          <w:p w14:paraId="7A165191">
            <w:pPr>
              <w:snapToGrid w:val="0"/>
              <w:spacing w:line="360" w:lineRule="auto"/>
              <w:jc w:val="center"/>
              <w:rPr>
                <w:rFonts w:hint="eastAsia" w:ascii="宋体" w:hAnsi="宋体" w:eastAsia="宋体" w:cs="Arial"/>
                <w:bCs/>
                <w:color w:val="auto"/>
                <w:sz w:val="24"/>
                <w:szCs w:val="24"/>
                <w:vertAlign w:val="baseline"/>
              </w:rPr>
            </w:pPr>
            <w:r>
              <w:rPr>
                <w:rFonts w:ascii="宋体" w:hAnsi="宋体" w:eastAsia="宋体" w:cs="宋体"/>
                <w:sz w:val="24"/>
                <w:szCs w:val="24"/>
              </w:rPr>
              <w:t>13840062373</w:t>
            </w:r>
          </w:p>
        </w:tc>
      </w:tr>
      <w:tr w14:paraId="476FB1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06" w:type="dxa"/>
            <w:vAlign w:val="top"/>
          </w:tcPr>
          <w:p w14:paraId="58DC1B31">
            <w:pPr>
              <w:spacing w:line="360" w:lineRule="auto"/>
              <w:jc w:val="center"/>
              <w:rPr>
                <w:rFonts w:hint="eastAsia" w:ascii="宋体" w:hAnsi="宋体" w:eastAsia="宋体" w:cs="Arial"/>
                <w:bCs/>
                <w:color w:val="auto"/>
                <w:sz w:val="24"/>
                <w:szCs w:val="24"/>
                <w:vertAlign w:val="baseline"/>
                <w:lang w:val="en-US" w:eastAsia="zh-CN"/>
              </w:rPr>
            </w:pPr>
            <w:r>
              <w:rPr>
                <w:rFonts w:hint="eastAsia" w:ascii="宋体" w:hAnsi="宋体" w:eastAsia="宋体" w:cs="Arial"/>
                <w:bCs/>
                <w:color w:val="auto"/>
                <w:sz w:val="24"/>
                <w:szCs w:val="24"/>
                <w:vertAlign w:val="baseline"/>
                <w:lang w:val="en-US" w:eastAsia="zh-CN"/>
              </w:rPr>
              <w:t>法库库</w:t>
            </w:r>
          </w:p>
        </w:tc>
        <w:tc>
          <w:tcPr>
            <w:tcW w:w="2907" w:type="dxa"/>
          </w:tcPr>
          <w:p w14:paraId="165E1700">
            <w:pPr>
              <w:snapToGrid w:val="0"/>
              <w:spacing w:line="360" w:lineRule="auto"/>
              <w:jc w:val="center"/>
              <w:rPr>
                <w:rFonts w:hint="default" w:ascii="宋体" w:hAnsi="宋体" w:eastAsia="宋体" w:cs="Arial"/>
                <w:bCs/>
                <w:color w:val="auto"/>
                <w:sz w:val="24"/>
                <w:szCs w:val="24"/>
                <w:vertAlign w:val="baseline"/>
                <w:lang w:val="en-US" w:eastAsia="zh-CN"/>
              </w:rPr>
            </w:pPr>
            <w:r>
              <w:rPr>
                <w:rFonts w:hint="eastAsia" w:ascii="宋体" w:hAnsi="宋体" w:eastAsia="宋体" w:cs="Arial"/>
                <w:bCs/>
                <w:color w:val="auto"/>
                <w:sz w:val="24"/>
                <w:szCs w:val="24"/>
                <w:vertAlign w:val="baseline"/>
                <w:lang w:val="en-US" w:eastAsia="zh-CN"/>
              </w:rPr>
              <w:t>刘雯昊</w:t>
            </w:r>
          </w:p>
        </w:tc>
        <w:tc>
          <w:tcPr>
            <w:tcW w:w="2907" w:type="dxa"/>
          </w:tcPr>
          <w:p w14:paraId="1CBE08DD">
            <w:pPr>
              <w:snapToGrid w:val="0"/>
              <w:spacing w:line="360" w:lineRule="auto"/>
              <w:jc w:val="center"/>
              <w:rPr>
                <w:rFonts w:hint="eastAsia" w:ascii="宋体" w:hAnsi="宋体" w:eastAsia="宋体" w:cs="Arial"/>
                <w:bCs/>
                <w:color w:val="auto"/>
                <w:sz w:val="24"/>
                <w:szCs w:val="24"/>
                <w:vertAlign w:val="baseline"/>
              </w:rPr>
            </w:pPr>
            <w:r>
              <w:rPr>
                <w:rFonts w:hint="eastAsia" w:ascii="宋体" w:hAnsi="宋体" w:eastAsia="宋体" w:cs="Arial"/>
                <w:bCs/>
                <w:color w:val="auto"/>
                <w:sz w:val="24"/>
                <w:szCs w:val="24"/>
                <w:vertAlign w:val="baseline"/>
              </w:rPr>
              <w:t>18240359325</w:t>
            </w:r>
          </w:p>
        </w:tc>
      </w:tr>
    </w:tbl>
    <w:p w14:paraId="19BC21C1">
      <w:pPr>
        <w:snapToGrid w:val="0"/>
        <w:spacing w:line="360" w:lineRule="auto"/>
        <w:rPr>
          <w:rFonts w:hint="eastAsia" w:ascii="宋体" w:hAnsi="宋体" w:eastAsia="宋体" w:cs="Arial"/>
          <w:bCs/>
          <w:color w:val="auto"/>
          <w:sz w:val="24"/>
          <w:szCs w:val="24"/>
          <w:lang w:val="en-US" w:eastAsia="zh-CN"/>
        </w:rPr>
      </w:pPr>
    </w:p>
    <w:p w14:paraId="582D9664">
      <w:pPr>
        <w:tabs>
          <w:tab w:val="left" w:pos="694"/>
        </w:tabs>
        <w:adjustRightInd w:val="0"/>
        <w:snapToGrid w:val="0"/>
        <w:spacing w:line="360" w:lineRule="auto"/>
        <w:ind w:left="360" w:hanging="360" w:hangingChars="150"/>
        <w:jc w:val="center"/>
        <w:rPr>
          <w:rFonts w:hint="default" w:ascii="宋体" w:hAnsi="宋体" w:eastAsia="宋体" w:cs="Arial"/>
          <w:bCs/>
          <w:color w:val="auto"/>
          <w:sz w:val="24"/>
          <w:szCs w:val="24"/>
          <w:lang w:val="en-US" w:eastAsia="zh-CN"/>
        </w:rPr>
      </w:pPr>
      <w:r>
        <w:rPr>
          <w:rFonts w:hint="eastAsia" w:ascii="宋体" w:hAnsi="宋体" w:eastAsia="宋体" w:cs="Arial"/>
          <w:bCs/>
          <w:color w:val="auto"/>
          <w:sz w:val="24"/>
          <w:szCs w:val="24"/>
        </w:rPr>
        <w:t xml:space="preserve">                              </w:t>
      </w:r>
      <w:r>
        <w:rPr>
          <w:rFonts w:hint="eastAsia" w:ascii="宋体" w:hAnsi="宋体" w:eastAsia="宋体" w:cs="Arial"/>
          <w:bCs/>
          <w:color w:val="auto"/>
          <w:sz w:val="24"/>
          <w:szCs w:val="24"/>
          <w:lang w:val="en-US" w:eastAsia="zh-CN"/>
        </w:rPr>
        <w:t>东北服采团队</w:t>
      </w:r>
    </w:p>
    <w:p w14:paraId="57A89A66">
      <w:pPr>
        <w:tabs>
          <w:tab w:val="left" w:pos="6220"/>
        </w:tabs>
        <w:snapToGrid w:val="0"/>
        <w:spacing w:line="360" w:lineRule="auto"/>
        <w:ind w:firstLine="5280" w:firstLineChars="2200"/>
        <w:rPr>
          <w:rFonts w:hint="default" w:eastAsia="宋体"/>
          <w:color w:val="auto"/>
          <w:lang w:val="en-US" w:eastAsia="zh-CN"/>
        </w:rPr>
        <w:sectPr>
          <w:pgSz w:w="11906" w:h="16838"/>
          <w:pgMar w:top="1474" w:right="1701" w:bottom="1474" w:left="1701" w:header="851" w:footer="992" w:gutter="0"/>
          <w:pgBorders>
            <w:top w:val="none" w:sz="0" w:space="0"/>
            <w:left w:val="none" w:sz="0" w:space="0"/>
            <w:bottom w:val="none" w:sz="0" w:space="0"/>
            <w:right w:val="none" w:sz="0" w:space="0"/>
          </w:pgBorders>
          <w:cols w:space="720" w:num="1"/>
          <w:docGrid w:linePitch="312" w:charSpace="0"/>
        </w:sectPr>
      </w:pPr>
      <w:r>
        <w:rPr>
          <w:rFonts w:hint="eastAsia" w:ascii="宋体" w:hAnsi="宋体" w:eastAsia="宋体" w:cs="Arial"/>
          <w:bCs/>
          <w:color w:val="auto"/>
          <w:sz w:val="24"/>
          <w:szCs w:val="24"/>
        </w:rPr>
        <w:t>2026年</w:t>
      </w:r>
      <w:r>
        <w:rPr>
          <w:rFonts w:hint="eastAsia" w:ascii="宋体" w:hAnsi="宋体" w:eastAsia="宋体" w:cs="Arial"/>
          <w:bCs/>
          <w:color w:val="auto"/>
          <w:sz w:val="24"/>
          <w:szCs w:val="24"/>
          <w:lang w:val="en-US" w:eastAsia="zh-CN"/>
        </w:rPr>
        <w:t>10月</w:t>
      </w:r>
    </w:p>
    <w:p w14:paraId="48209305">
      <w:pPr>
        <w:ind w:firstLine="3213" w:firstLineChars="1000"/>
        <w:rPr>
          <w:rFonts w:hint="eastAsia" w:ascii="黑体" w:hAnsi="黑体" w:eastAsia="黑体" w:cs="Arial"/>
          <w:b/>
          <w:color w:val="auto"/>
          <w:sz w:val="32"/>
          <w:szCs w:val="32"/>
        </w:rPr>
      </w:pPr>
      <w:r>
        <w:rPr>
          <w:rFonts w:hint="eastAsia" w:ascii="黑体" w:hAnsi="黑体" w:eastAsia="黑体" w:cs="Arial"/>
          <w:b/>
          <w:color w:val="auto"/>
          <w:sz w:val="32"/>
          <w:szCs w:val="32"/>
        </w:rPr>
        <w:t>第二</w:t>
      </w:r>
      <w:r>
        <w:rPr>
          <w:rFonts w:hint="eastAsia" w:ascii="黑体" w:hAnsi="黑体" w:eastAsia="黑体" w:cs="Arial"/>
          <w:b/>
          <w:color w:val="auto"/>
          <w:sz w:val="32"/>
          <w:szCs w:val="32"/>
          <w:lang w:eastAsia="zh-CN"/>
        </w:rPr>
        <w:t>章</w:t>
      </w:r>
      <w:r>
        <w:rPr>
          <w:rFonts w:hint="eastAsia" w:ascii="黑体" w:hAnsi="黑体" w:eastAsia="黑体" w:cs="Arial"/>
          <w:b/>
          <w:color w:val="auto"/>
          <w:sz w:val="32"/>
          <w:szCs w:val="32"/>
        </w:rPr>
        <w:t>供应商须知</w:t>
      </w:r>
    </w:p>
    <w:p w14:paraId="326D83BC">
      <w:pPr>
        <w:pStyle w:val="17"/>
        <w:ind w:left="0" w:leftChars="0"/>
        <w:rPr>
          <w:color w:val="auto"/>
        </w:rPr>
      </w:pPr>
    </w:p>
    <w:tbl>
      <w:tblPr>
        <w:tblStyle w:val="42"/>
        <w:tblW w:w="543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83"/>
        <w:gridCol w:w="1916"/>
        <w:gridCol w:w="7073"/>
      </w:tblGrid>
      <w:tr w14:paraId="64164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1" w:hRule="atLeast"/>
          <w:jc w:val="center"/>
        </w:trPr>
        <w:tc>
          <w:tcPr>
            <w:tcW w:w="255" w:type="pct"/>
            <w:vAlign w:val="center"/>
          </w:tcPr>
          <w:p w14:paraId="27FE8C3E">
            <w:pPr>
              <w:adjustRightInd w:val="0"/>
              <w:snapToGrid w:val="0"/>
              <w:spacing w:before="240" w:line="360" w:lineRule="auto"/>
              <w:jc w:val="center"/>
              <w:rPr>
                <w:rStyle w:val="97"/>
                <w:b/>
                <w:bCs/>
                <w:color w:val="auto"/>
                <w:sz w:val="24"/>
                <w:szCs w:val="24"/>
              </w:rPr>
            </w:pPr>
            <w:r>
              <w:rPr>
                <w:rStyle w:val="97"/>
                <w:rFonts w:hint="eastAsia"/>
                <w:b/>
                <w:bCs/>
                <w:color w:val="auto"/>
                <w:sz w:val="24"/>
                <w:szCs w:val="24"/>
              </w:rPr>
              <w:t>序号</w:t>
            </w:r>
          </w:p>
        </w:tc>
        <w:tc>
          <w:tcPr>
            <w:tcW w:w="1011" w:type="pct"/>
            <w:vAlign w:val="center"/>
          </w:tcPr>
          <w:p w14:paraId="0A4FF85A">
            <w:pPr>
              <w:adjustRightInd w:val="0"/>
              <w:snapToGrid w:val="0"/>
              <w:spacing w:before="240" w:line="360" w:lineRule="auto"/>
              <w:jc w:val="center"/>
              <w:rPr>
                <w:rStyle w:val="97"/>
                <w:b/>
                <w:bCs/>
                <w:color w:val="auto"/>
                <w:sz w:val="24"/>
                <w:szCs w:val="24"/>
              </w:rPr>
            </w:pPr>
            <w:r>
              <w:rPr>
                <w:rStyle w:val="97"/>
                <w:rFonts w:hint="eastAsia"/>
                <w:b/>
                <w:bCs/>
                <w:color w:val="auto"/>
                <w:sz w:val="24"/>
                <w:szCs w:val="24"/>
              </w:rPr>
              <w:t>内    容</w:t>
            </w:r>
          </w:p>
        </w:tc>
        <w:tc>
          <w:tcPr>
            <w:tcW w:w="3733" w:type="pct"/>
            <w:vAlign w:val="center"/>
          </w:tcPr>
          <w:p w14:paraId="7F527DCC">
            <w:pPr>
              <w:adjustRightInd w:val="0"/>
              <w:snapToGrid w:val="0"/>
              <w:spacing w:before="240" w:line="360" w:lineRule="auto"/>
              <w:jc w:val="center"/>
              <w:rPr>
                <w:rStyle w:val="97"/>
                <w:b/>
                <w:bCs/>
                <w:color w:val="auto"/>
                <w:sz w:val="24"/>
                <w:szCs w:val="24"/>
              </w:rPr>
            </w:pPr>
            <w:r>
              <w:rPr>
                <w:rStyle w:val="97"/>
                <w:rFonts w:hint="eastAsia"/>
                <w:b/>
                <w:bCs/>
                <w:color w:val="auto"/>
                <w:sz w:val="24"/>
                <w:szCs w:val="24"/>
              </w:rPr>
              <w:t>说明及要求</w:t>
            </w:r>
          </w:p>
        </w:tc>
      </w:tr>
      <w:tr w14:paraId="697AC6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255" w:type="pct"/>
            <w:vAlign w:val="center"/>
          </w:tcPr>
          <w:p w14:paraId="16CF3AB9">
            <w:pPr>
              <w:snapToGrid w:val="0"/>
              <w:spacing w:line="320" w:lineRule="exact"/>
              <w:jc w:val="center"/>
              <w:rPr>
                <w:rFonts w:hint="eastAsia" w:asciiTheme="minorEastAsia" w:hAnsiTheme="minorEastAsia"/>
                <w:color w:val="auto"/>
                <w:sz w:val="24"/>
                <w:szCs w:val="24"/>
              </w:rPr>
            </w:pPr>
            <w:r>
              <w:rPr>
                <w:rFonts w:hint="eastAsia" w:asciiTheme="minorEastAsia" w:hAnsiTheme="minorEastAsia"/>
                <w:color w:val="auto"/>
                <w:sz w:val="24"/>
                <w:szCs w:val="24"/>
              </w:rPr>
              <w:t>1</w:t>
            </w:r>
          </w:p>
        </w:tc>
        <w:tc>
          <w:tcPr>
            <w:tcW w:w="1011" w:type="pct"/>
            <w:vAlign w:val="center"/>
          </w:tcPr>
          <w:p w14:paraId="7EA4A4C1">
            <w:pPr>
              <w:snapToGrid w:val="0"/>
              <w:spacing w:line="320" w:lineRule="exact"/>
              <w:jc w:val="center"/>
              <w:rPr>
                <w:rFonts w:hint="eastAsia" w:asciiTheme="minorEastAsia" w:hAnsiTheme="minorEastAsia"/>
                <w:color w:val="auto"/>
                <w:spacing w:val="-8"/>
                <w:sz w:val="24"/>
                <w:szCs w:val="24"/>
              </w:rPr>
            </w:pPr>
            <w:r>
              <w:rPr>
                <w:rFonts w:hint="eastAsia" w:asciiTheme="minorEastAsia" w:hAnsiTheme="minorEastAsia"/>
                <w:color w:val="auto"/>
                <w:spacing w:val="-8"/>
                <w:sz w:val="24"/>
                <w:szCs w:val="24"/>
              </w:rPr>
              <w:t>项目名称</w:t>
            </w:r>
          </w:p>
        </w:tc>
        <w:tc>
          <w:tcPr>
            <w:tcW w:w="3733" w:type="pct"/>
            <w:vAlign w:val="center"/>
          </w:tcPr>
          <w:p w14:paraId="0FFC2144">
            <w:pPr>
              <w:spacing w:line="360" w:lineRule="auto"/>
              <w:rPr>
                <w:rFonts w:hint="eastAsia" w:cs="Arial" w:asciiTheme="minorEastAsia" w:hAnsiTheme="minorEastAsia" w:eastAsiaTheme="minorEastAsia"/>
                <w:color w:val="auto"/>
                <w:sz w:val="24"/>
                <w:szCs w:val="24"/>
                <w:lang w:val="en-US" w:eastAsia="zh-CN"/>
              </w:rPr>
            </w:pPr>
            <w:r>
              <w:rPr>
                <w:rFonts w:hint="eastAsia" w:ascii="宋体" w:hAnsi="宋体"/>
                <w:color w:val="auto"/>
                <w:sz w:val="24"/>
              </w:rPr>
              <w:t>沈阳皇姑库、康平库、法库库-标识标牌集并采购</w:t>
            </w:r>
            <w:r>
              <w:rPr>
                <w:rFonts w:hint="eastAsia" w:ascii="宋体" w:hAnsi="宋体"/>
                <w:color w:val="auto"/>
                <w:sz w:val="24"/>
                <w:lang w:val="en-US" w:eastAsia="zh-CN"/>
              </w:rPr>
              <w:t>项目</w:t>
            </w:r>
          </w:p>
        </w:tc>
      </w:tr>
      <w:tr w14:paraId="66407D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jc w:val="center"/>
        </w:trPr>
        <w:tc>
          <w:tcPr>
            <w:tcW w:w="255" w:type="pct"/>
            <w:vAlign w:val="center"/>
          </w:tcPr>
          <w:p w14:paraId="2974D284">
            <w:pPr>
              <w:snapToGrid w:val="0"/>
              <w:spacing w:line="320" w:lineRule="exact"/>
              <w:jc w:val="center"/>
              <w:rPr>
                <w:rFonts w:hint="eastAsia" w:asciiTheme="minorEastAsia" w:hAnsiTheme="minorEastAsia"/>
                <w:color w:val="auto"/>
                <w:sz w:val="24"/>
                <w:szCs w:val="24"/>
              </w:rPr>
            </w:pPr>
            <w:r>
              <w:rPr>
                <w:rFonts w:hint="eastAsia" w:asciiTheme="minorEastAsia" w:hAnsiTheme="minorEastAsia"/>
                <w:color w:val="auto"/>
                <w:sz w:val="24"/>
                <w:szCs w:val="24"/>
              </w:rPr>
              <w:t>2</w:t>
            </w:r>
          </w:p>
        </w:tc>
        <w:tc>
          <w:tcPr>
            <w:tcW w:w="1011" w:type="pct"/>
            <w:vAlign w:val="center"/>
          </w:tcPr>
          <w:p w14:paraId="04EBDC95">
            <w:pPr>
              <w:snapToGrid w:val="0"/>
              <w:spacing w:line="320" w:lineRule="exact"/>
              <w:jc w:val="center"/>
              <w:rPr>
                <w:rFonts w:hint="eastAsia" w:asciiTheme="minorEastAsia" w:hAnsiTheme="minorEastAsia"/>
                <w:color w:val="auto"/>
                <w:spacing w:val="-8"/>
                <w:sz w:val="24"/>
                <w:szCs w:val="24"/>
              </w:rPr>
            </w:pPr>
            <w:r>
              <w:rPr>
                <w:rFonts w:hint="eastAsia" w:asciiTheme="minorEastAsia" w:hAnsiTheme="minorEastAsia"/>
                <w:color w:val="auto"/>
                <w:spacing w:val="-8"/>
                <w:sz w:val="24"/>
                <w:szCs w:val="24"/>
              </w:rPr>
              <w:t>项目/交货地点</w:t>
            </w:r>
          </w:p>
        </w:tc>
        <w:tc>
          <w:tcPr>
            <w:tcW w:w="3733" w:type="pct"/>
            <w:vAlign w:val="center"/>
          </w:tcPr>
          <w:p w14:paraId="6F9B86B5">
            <w:pPr>
              <w:spacing w:line="360" w:lineRule="auto"/>
              <w:rPr>
                <w:rFonts w:hint="eastAsia" w:asciiTheme="minorEastAsia" w:hAnsiTheme="minorEastAsia" w:eastAsiaTheme="minorEastAsia"/>
                <w:color w:val="auto"/>
                <w:sz w:val="24"/>
                <w:szCs w:val="24"/>
                <w:lang w:val="en-US" w:eastAsia="zh-CN"/>
              </w:rPr>
            </w:pPr>
            <w:r>
              <w:rPr>
                <w:rFonts w:hint="eastAsia" w:asciiTheme="minorEastAsia" w:hAnsiTheme="minorEastAsia"/>
                <w:color w:val="auto"/>
                <w:sz w:val="24"/>
                <w:szCs w:val="24"/>
              </w:rPr>
              <w:t>辽宁省沈阳市皇姑区陵东街道文储街10号</w:t>
            </w:r>
            <w:r>
              <w:rPr>
                <w:rFonts w:hint="eastAsia" w:asciiTheme="minorEastAsia" w:hAnsiTheme="minorEastAsia"/>
                <w:color w:val="auto"/>
                <w:sz w:val="24"/>
                <w:szCs w:val="24"/>
                <w:lang w:val="en-US" w:eastAsia="zh-CN"/>
              </w:rPr>
              <w:t>;</w:t>
            </w:r>
          </w:p>
          <w:p w14:paraId="25012BBB">
            <w:pPr>
              <w:spacing w:line="360" w:lineRule="auto"/>
              <w:rPr>
                <w:rFonts w:hint="eastAsia" w:asciiTheme="minorEastAsia" w:hAnsiTheme="minorEastAsia" w:eastAsiaTheme="minorEastAsia"/>
                <w:color w:val="auto"/>
                <w:sz w:val="24"/>
                <w:szCs w:val="24"/>
                <w:lang w:val="en-US" w:eastAsia="zh-CN"/>
              </w:rPr>
            </w:pPr>
            <w:r>
              <w:rPr>
                <w:rFonts w:hint="eastAsia" w:asciiTheme="minorEastAsia" w:hAnsiTheme="minorEastAsia"/>
                <w:color w:val="auto"/>
                <w:sz w:val="24"/>
                <w:szCs w:val="24"/>
              </w:rPr>
              <w:t>辽宁省沈阳市康平县方家屯镇</w:t>
            </w:r>
            <w:r>
              <w:rPr>
                <w:rFonts w:hint="eastAsia" w:asciiTheme="minorEastAsia" w:hAnsiTheme="minorEastAsia"/>
                <w:color w:val="auto"/>
                <w:sz w:val="24"/>
                <w:szCs w:val="24"/>
                <w:lang w:val="en-US" w:eastAsia="zh-CN"/>
              </w:rPr>
              <w:t>;</w:t>
            </w:r>
          </w:p>
          <w:p w14:paraId="1B696C62">
            <w:pPr>
              <w:spacing w:line="360" w:lineRule="auto"/>
              <w:rPr>
                <w:rFonts w:hint="eastAsia" w:asciiTheme="minorEastAsia" w:hAnsiTheme="minorEastAsia" w:eastAsiaTheme="minorEastAsia"/>
                <w:color w:val="auto"/>
                <w:sz w:val="24"/>
                <w:szCs w:val="24"/>
                <w:lang w:val="en-US" w:eastAsia="zh-CN"/>
              </w:rPr>
            </w:pPr>
            <w:r>
              <w:rPr>
                <w:rFonts w:hint="eastAsia" w:asciiTheme="minorEastAsia" w:hAnsiTheme="minorEastAsia"/>
                <w:color w:val="auto"/>
                <w:sz w:val="24"/>
                <w:szCs w:val="24"/>
              </w:rPr>
              <w:t>辽宁省法库县吉祥街道中粮贸易(法库)粮食储运有限公司(三粮库)</w:t>
            </w:r>
            <w:r>
              <w:rPr>
                <w:rFonts w:hint="eastAsia" w:asciiTheme="minorEastAsia" w:hAnsiTheme="minorEastAsia"/>
                <w:color w:val="auto"/>
                <w:sz w:val="24"/>
                <w:szCs w:val="24"/>
                <w:lang w:val="en-US" w:eastAsia="zh-CN"/>
              </w:rPr>
              <w:t>;</w:t>
            </w:r>
          </w:p>
        </w:tc>
      </w:tr>
      <w:tr w14:paraId="488B9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jc w:val="center"/>
        </w:trPr>
        <w:tc>
          <w:tcPr>
            <w:tcW w:w="255" w:type="pct"/>
            <w:vAlign w:val="center"/>
          </w:tcPr>
          <w:p w14:paraId="6C605822">
            <w:pPr>
              <w:snapToGrid w:val="0"/>
              <w:spacing w:line="320" w:lineRule="exact"/>
              <w:jc w:val="center"/>
              <w:rPr>
                <w:rFonts w:hint="eastAsia" w:asciiTheme="minorEastAsia" w:hAnsiTheme="minorEastAsia"/>
                <w:color w:val="auto"/>
                <w:sz w:val="24"/>
                <w:szCs w:val="24"/>
              </w:rPr>
            </w:pPr>
            <w:r>
              <w:rPr>
                <w:rFonts w:hint="eastAsia" w:asciiTheme="minorEastAsia" w:hAnsiTheme="minorEastAsia"/>
                <w:color w:val="auto"/>
                <w:sz w:val="24"/>
                <w:szCs w:val="24"/>
              </w:rPr>
              <w:t>3</w:t>
            </w:r>
          </w:p>
        </w:tc>
        <w:tc>
          <w:tcPr>
            <w:tcW w:w="1011" w:type="pct"/>
            <w:vAlign w:val="center"/>
          </w:tcPr>
          <w:p w14:paraId="108829EB">
            <w:pPr>
              <w:snapToGrid w:val="0"/>
              <w:spacing w:line="320" w:lineRule="exact"/>
              <w:jc w:val="center"/>
              <w:rPr>
                <w:rFonts w:hint="eastAsia" w:asciiTheme="minorEastAsia" w:hAnsiTheme="minorEastAsia"/>
                <w:color w:val="auto"/>
                <w:spacing w:val="-8"/>
                <w:sz w:val="24"/>
                <w:szCs w:val="24"/>
              </w:rPr>
            </w:pPr>
            <w:r>
              <w:rPr>
                <w:rFonts w:hint="eastAsia" w:asciiTheme="minorEastAsia" w:hAnsiTheme="minorEastAsia"/>
                <w:color w:val="auto"/>
                <w:spacing w:val="-8"/>
                <w:sz w:val="24"/>
                <w:szCs w:val="24"/>
              </w:rPr>
              <w:t>项目内容</w:t>
            </w:r>
          </w:p>
        </w:tc>
        <w:tc>
          <w:tcPr>
            <w:tcW w:w="3733" w:type="pct"/>
            <w:vAlign w:val="center"/>
          </w:tcPr>
          <w:p w14:paraId="716A8D49">
            <w:pPr>
              <w:spacing w:line="360" w:lineRule="auto"/>
              <w:rPr>
                <w:rFonts w:hint="eastAsia" w:asciiTheme="minorEastAsia" w:hAnsiTheme="minorEastAsia" w:eastAsiaTheme="minorEastAsia"/>
                <w:color w:val="auto"/>
                <w:spacing w:val="-8"/>
                <w:sz w:val="24"/>
                <w:szCs w:val="24"/>
                <w:lang w:eastAsia="zh-CN"/>
              </w:rPr>
            </w:pPr>
            <w:r>
              <w:rPr>
                <w:rFonts w:hint="eastAsia" w:ascii="宋体" w:hAnsi="宋体"/>
                <w:color w:val="auto"/>
                <w:sz w:val="24"/>
              </w:rPr>
              <w:t>沈阳皇姑库、康平库、法库库-标识标牌集并采购</w:t>
            </w:r>
            <w:r>
              <w:rPr>
                <w:rFonts w:hint="eastAsia" w:ascii="宋体" w:hAnsi="宋体"/>
                <w:color w:val="auto"/>
                <w:sz w:val="24"/>
                <w:lang w:eastAsia="zh-CN"/>
              </w:rPr>
              <w:t>，</w:t>
            </w:r>
            <w:r>
              <w:rPr>
                <w:rFonts w:hint="eastAsia" w:ascii="宋体" w:hAnsi="宋体"/>
                <w:color w:val="auto"/>
                <w:sz w:val="24"/>
                <w:lang w:val="en-US" w:eastAsia="zh-CN"/>
              </w:rPr>
              <w:t>详见技术规格书。</w:t>
            </w:r>
          </w:p>
        </w:tc>
      </w:tr>
      <w:tr w14:paraId="711F18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jc w:val="center"/>
        </w:trPr>
        <w:tc>
          <w:tcPr>
            <w:tcW w:w="255" w:type="pct"/>
            <w:vAlign w:val="center"/>
          </w:tcPr>
          <w:p w14:paraId="7E3CEE7A">
            <w:pPr>
              <w:snapToGrid w:val="0"/>
              <w:spacing w:line="320" w:lineRule="exact"/>
              <w:jc w:val="center"/>
              <w:rPr>
                <w:rFonts w:hint="eastAsia" w:asciiTheme="minorEastAsia" w:hAnsiTheme="minorEastAsia"/>
                <w:color w:val="auto"/>
                <w:sz w:val="24"/>
                <w:szCs w:val="24"/>
              </w:rPr>
            </w:pPr>
            <w:r>
              <w:rPr>
                <w:rFonts w:hint="eastAsia" w:asciiTheme="minorEastAsia" w:hAnsiTheme="minorEastAsia"/>
                <w:color w:val="auto"/>
                <w:sz w:val="24"/>
                <w:szCs w:val="24"/>
              </w:rPr>
              <w:t>4</w:t>
            </w:r>
          </w:p>
        </w:tc>
        <w:tc>
          <w:tcPr>
            <w:tcW w:w="1011" w:type="pct"/>
            <w:vAlign w:val="center"/>
          </w:tcPr>
          <w:p w14:paraId="51C2E51A">
            <w:pPr>
              <w:snapToGrid w:val="0"/>
              <w:spacing w:line="320" w:lineRule="exact"/>
              <w:jc w:val="center"/>
              <w:rPr>
                <w:rFonts w:hint="eastAsia" w:asciiTheme="minorEastAsia" w:hAnsiTheme="minorEastAsia"/>
                <w:b/>
                <w:color w:val="auto"/>
                <w:sz w:val="24"/>
                <w:szCs w:val="24"/>
              </w:rPr>
            </w:pPr>
            <w:r>
              <w:rPr>
                <w:rFonts w:hint="eastAsia" w:asciiTheme="minorEastAsia" w:hAnsiTheme="minorEastAsia"/>
                <w:color w:val="auto"/>
                <w:sz w:val="24"/>
                <w:szCs w:val="24"/>
              </w:rPr>
              <w:t>资金来源</w:t>
            </w:r>
          </w:p>
        </w:tc>
        <w:tc>
          <w:tcPr>
            <w:tcW w:w="3733" w:type="pct"/>
            <w:vAlign w:val="center"/>
          </w:tcPr>
          <w:p w14:paraId="5DBD27C6">
            <w:pPr>
              <w:snapToGrid w:val="0"/>
              <w:spacing w:line="320" w:lineRule="exact"/>
              <w:ind w:left="-5"/>
              <w:jc w:val="left"/>
              <w:rPr>
                <w:rFonts w:hint="eastAsia" w:asciiTheme="minorEastAsia" w:hAnsiTheme="minorEastAsia"/>
                <w:b/>
                <w:color w:val="auto"/>
                <w:sz w:val="24"/>
                <w:szCs w:val="24"/>
              </w:rPr>
            </w:pPr>
            <w:r>
              <w:rPr>
                <w:rFonts w:hint="eastAsia" w:asciiTheme="minorEastAsia" w:hAnsiTheme="minorEastAsia"/>
                <w:color w:val="auto"/>
                <w:sz w:val="24"/>
                <w:szCs w:val="24"/>
              </w:rPr>
              <w:t>企业自筹</w:t>
            </w:r>
          </w:p>
        </w:tc>
      </w:tr>
      <w:tr w14:paraId="6E13DD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jc w:val="center"/>
        </w:trPr>
        <w:tc>
          <w:tcPr>
            <w:tcW w:w="255" w:type="pct"/>
            <w:vAlign w:val="center"/>
          </w:tcPr>
          <w:p w14:paraId="7090F5AF">
            <w:pPr>
              <w:snapToGrid w:val="0"/>
              <w:spacing w:line="320" w:lineRule="exact"/>
              <w:jc w:val="center"/>
              <w:rPr>
                <w:rFonts w:hint="eastAsia" w:asciiTheme="minorEastAsia" w:hAnsiTheme="minorEastAsia"/>
                <w:color w:val="auto"/>
                <w:sz w:val="24"/>
                <w:szCs w:val="24"/>
              </w:rPr>
            </w:pPr>
            <w:r>
              <w:rPr>
                <w:rFonts w:hint="eastAsia" w:asciiTheme="minorEastAsia" w:hAnsiTheme="minorEastAsia"/>
                <w:color w:val="auto"/>
                <w:sz w:val="24"/>
                <w:szCs w:val="24"/>
              </w:rPr>
              <w:t>5</w:t>
            </w:r>
          </w:p>
        </w:tc>
        <w:tc>
          <w:tcPr>
            <w:tcW w:w="1011" w:type="pct"/>
            <w:vAlign w:val="center"/>
          </w:tcPr>
          <w:p w14:paraId="45BA91F1">
            <w:pPr>
              <w:snapToGrid w:val="0"/>
              <w:spacing w:line="320" w:lineRule="exact"/>
              <w:jc w:val="center"/>
              <w:rPr>
                <w:rFonts w:hint="eastAsia" w:asciiTheme="minorEastAsia" w:hAnsiTheme="minorEastAsia"/>
                <w:color w:val="auto"/>
                <w:sz w:val="24"/>
                <w:szCs w:val="24"/>
              </w:rPr>
            </w:pPr>
            <w:r>
              <w:rPr>
                <w:rFonts w:hint="eastAsia" w:asciiTheme="minorEastAsia" w:hAnsiTheme="minorEastAsia"/>
                <w:color w:val="auto"/>
                <w:sz w:val="24"/>
                <w:szCs w:val="24"/>
              </w:rPr>
              <w:t>资格审查方式</w:t>
            </w:r>
          </w:p>
        </w:tc>
        <w:tc>
          <w:tcPr>
            <w:tcW w:w="3733" w:type="pct"/>
            <w:vAlign w:val="center"/>
          </w:tcPr>
          <w:p w14:paraId="0375D673">
            <w:pPr>
              <w:snapToGrid w:val="0"/>
              <w:spacing w:line="320" w:lineRule="exact"/>
              <w:ind w:left="-5"/>
              <w:jc w:val="left"/>
              <w:rPr>
                <w:rFonts w:hint="eastAsia" w:asciiTheme="minorEastAsia" w:hAnsiTheme="minorEastAsia"/>
                <w:color w:val="auto"/>
                <w:sz w:val="24"/>
                <w:szCs w:val="24"/>
              </w:rPr>
            </w:pPr>
            <w:r>
              <w:rPr>
                <w:rFonts w:hint="eastAsia" w:asciiTheme="minorEastAsia" w:hAnsiTheme="minorEastAsia"/>
                <w:color w:val="auto"/>
                <w:sz w:val="24"/>
                <w:szCs w:val="24"/>
              </w:rPr>
              <w:t>资格后审</w:t>
            </w:r>
          </w:p>
        </w:tc>
      </w:tr>
      <w:tr w14:paraId="2B3353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jc w:val="center"/>
        </w:trPr>
        <w:tc>
          <w:tcPr>
            <w:tcW w:w="255" w:type="pct"/>
            <w:vAlign w:val="center"/>
          </w:tcPr>
          <w:p w14:paraId="2D86D752">
            <w:pPr>
              <w:snapToGrid w:val="0"/>
              <w:spacing w:line="320" w:lineRule="exact"/>
              <w:jc w:val="center"/>
              <w:rPr>
                <w:rFonts w:hint="eastAsia" w:asciiTheme="minorEastAsia" w:hAnsiTheme="minorEastAsia"/>
                <w:color w:val="auto"/>
                <w:sz w:val="24"/>
                <w:szCs w:val="24"/>
              </w:rPr>
            </w:pPr>
            <w:r>
              <w:rPr>
                <w:rFonts w:hint="eastAsia" w:asciiTheme="minorEastAsia" w:hAnsiTheme="minorEastAsia"/>
                <w:color w:val="auto"/>
                <w:sz w:val="24"/>
                <w:szCs w:val="24"/>
              </w:rPr>
              <w:t>6</w:t>
            </w:r>
          </w:p>
        </w:tc>
        <w:tc>
          <w:tcPr>
            <w:tcW w:w="1011" w:type="pct"/>
            <w:vAlign w:val="center"/>
          </w:tcPr>
          <w:p w14:paraId="069C7753">
            <w:pPr>
              <w:snapToGrid w:val="0"/>
              <w:spacing w:line="320" w:lineRule="exact"/>
              <w:jc w:val="center"/>
              <w:rPr>
                <w:rFonts w:hint="eastAsia" w:asciiTheme="minorEastAsia" w:hAnsiTheme="minorEastAsia"/>
                <w:color w:val="auto"/>
                <w:sz w:val="24"/>
                <w:szCs w:val="24"/>
              </w:rPr>
            </w:pPr>
            <w:r>
              <w:rPr>
                <w:rFonts w:hint="eastAsia" w:asciiTheme="minorEastAsia" w:hAnsiTheme="minorEastAsia"/>
                <w:color w:val="auto"/>
                <w:sz w:val="24"/>
                <w:szCs w:val="24"/>
              </w:rPr>
              <w:t>投标有效期</w:t>
            </w:r>
          </w:p>
        </w:tc>
        <w:tc>
          <w:tcPr>
            <w:tcW w:w="3733" w:type="pct"/>
            <w:vAlign w:val="center"/>
          </w:tcPr>
          <w:p w14:paraId="704C3AA2">
            <w:pPr>
              <w:snapToGrid w:val="0"/>
              <w:spacing w:line="320" w:lineRule="exact"/>
              <w:jc w:val="left"/>
              <w:rPr>
                <w:rFonts w:hint="eastAsia" w:asciiTheme="minorEastAsia" w:hAnsiTheme="minorEastAsia"/>
                <w:color w:val="auto"/>
                <w:sz w:val="24"/>
                <w:szCs w:val="24"/>
              </w:rPr>
            </w:pPr>
            <w:r>
              <w:rPr>
                <w:rFonts w:hint="eastAsia" w:asciiTheme="minorEastAsia" w:hAnsiTheme="minorEastAsia"/>
                <w:color w:val="auto"/>
                <w:sz w:val="24"/>
                <w:szCs w:val="24"/>
              </w:rPr>
              <w:t>为90日历天（从响应文件提交截止之日算起）</w:t>
            </w:r>
          </w:p>
        </w:tc>
      </w:tr>
      <w:tr w14:paraId="205422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1" w:hRule="atLeast"/>
          <w:jc w:val="center"/>
        </w:trPr>
        <w:tc>
          <w:tcPr>
            <w:tcW w:w="255" w:type="pct"/>
            <w:vAlign w:val="center"/>
          </w:tcPr>
          <w:p w14:paraId="60B2B649">
            <w:pPr>
              <w:snapToGrid w:val="0"/>
              <w:spacing w:line="320" w:lineRule="exact"/>
              <w:jc w:val="center"/>
              <w:rPr>
                <w:rFonts w:hint="eastAsia" w:asciiTheme="minorEastAsia" w:hAnsiTheme="minorEastAsia"/>
                <w:color w:val="auto"/>
                <w:sz w:val="24"/>
                <w:szCs w:val="24"/>
              </w:rPr>
            </w:pPr>
            <w:r>
              <w:rPr>
                <w:rFonts w:hint="eastAsia" w:asciiTheme="minorEastAsia" w:hAnsiTheme="minorEastAsia"/>
                <w:color w:val="auto"/>
                <w:sz w:val="24"/>
                <w:szCs w:val="24"/>
              </w:rPr>
              <w:t>7</w:t>
            </w:r>
          </w:p>
        </w:tc>
        <w:tc>
          <w:tcPr>
            <w:tcW w:w="1011" w:type="pct"/>
            <w:vAlign w:val="center"/>
          </w:tcPr>
          <w:p w14:paraId="204ECBA0">
            <w:pPr>
              <w:snapToGrid w:val="0"/>
              <w:spacing w:line="320" w:lineRule="exact"/>
              <w:ind w:left="-5"/>
              <w:jc w:val="center"/>
              <w:rPr>
                <w:rFonts w:hint="eastAsia" w:asciiTheme="minorEastAsia" w:hAnsiTheme="minorEastAsia"/>
                <w:color w:val="auto"/>
                <w:sz w:val="24"/>
                <w:szCs w:val="24"/>
              </w:rPr>
            </w:pPr>
            <w:r>
              <w:rPr>
                <w:rFonts w:hint="eastAsia" w:asciiTheme="minorEastAsia" w:hAnsiTheme="minorEastAsia"/>
                <w:color w:val="auto"/>
                <w:sz w:val="24"/>
                <w:szCs w:val="24"/>
              </w:rPr>
              <w:t>投标保证金及其退还</w:t>
            </w:r>
          </w:p>
        </w:tc>
        <w:tc>
          <w:tcPr>
            <w:tcW w:w="3733" w:type="pct"/>
            <w:vAlign w:val="center"/>
          </w:tcPr>
          <w:p w14:paraId="76CC8C50">
            <w:pPr>
              <w:pStyle w:val="75"/>
              <w:snapToGrid w:val="0"/>
              <w:spacing w:line="320" w:lineRule="exact"/>
              <w:ind w:left="1" w:hanging="1" w:firstLineChars="0"/>
              <w:jc w:val="left"/>
              <w:rPr>
                <w:rFonts w:hint="eastAsia" w:ascii="宋体" w:hAnsi="宋体"/>
                <w:color w:val="auto"/>
                <w:sz w:val="24"/>
                <w:szCs w:val="24"/>
              </w:rPr>
            </w:pPr>
            <w:r>
              <w:rPr>
                <w:rFonts w:hint="eastAsia" w:ascii="宋体" w:hAnsi="宋体"/>
                <w:color w:val="auto"/>
                <w:sz w:val="24"/>
                <w:szCs w:val="24"/>
                <w:lang w:eastAsia="zh-CN"/>
              </w:rPr>
              <w:t>☑</w:t>
            </w:r>
            <w:r>
              <w:rPr>
                <w:rFonts w:hint="eastAsia" w:asciiTheme="minorEastAsia" w:hAnsiTheme="minorEastAsia"/>
                <w:color w:val="auto"/>
                <w:sz w:val="24"/>
                <w:szCs w:val="24"/>
              </w:rPr>
              <w:t>无需缴纳</w:t>
            </w:r>
          </w:p>
          <w:p w14:paraId="6341204C">
            <w:pPr>
              <w:keepNext w:val="0"/>
              <w:keepLines w:val="0"/>
              <w:pageBreakBefore w:val="0"/>
              <w:widowControl w:val="0"/>
              <w:kinsoku/>
              <w:wordWrap/>
              <w:overflowPunct/>
              <w:topLinePunct w:val="0"/>
              <w:autoSpaceDE/>
              <w:autoSpaceDN/>
              <w:bidi w:val="0"/>
              <w:adjustRightInd/>
              <w:snapToGrid/>
              <w:spacing w:after="157" w:afterLines="50" w:line="600" w:lineRule="exact"/>
              <w:jc w:val="left"/>
              <w:textAlignment w:val="auto"/>
              <w:rPr>
                <w:rFonts w:hint="eastAsia" w:ascii="宋体" w:hAnsi="宋体"/>
                <w:color w:val="auto"/>
                <w:sz w:val="24"/>
                <w:szCs w:val="24"/>
              </w:rPr>
            </w:pPr>
            <w:r>
              <w:rPr>
                <w:rFonts w:hint="eastAsia" w:ascii="宋体" w:hAnsi="宋体"/>
                <w:color w:val="auto"/>
                <w:sz w:val="24"/>
                <w:szCs w:val="24"/>
              </w:rPr>
              <w:t>□需缴纳，金额：人民币小写</w:t>
            </w:r>
            <w:r>
              <w:rPr>
                <w:rFonts w:hint="eastAsia" w:ascii="宋体" w:hAnsi="宋体"/>
                <w:color w:val="auto"/>
                <w:sz w:val="24"/>
                <w:szCs w:val="24"/>
                <w:u w:val="single"/>
              </w:rPr>
              <w:t xml:space="preserve">  XX </w:t>
            </w:r>
            <w:r>
              <w:rPr>
                <w:rFonts w:hint="eastAsia" w:ascii="宋体" w:hAnsi="宋体"/>
                <w:color w:val="auto"/>
                <w:sz w:val="24"/>
                <w:szCs w:val="24"/>
              </w:rPr>
              <w:t>元</w:t>
            </w:r>
            <w:r>
              <w:rPr>
                <w:rFonts w:hint="eastAsia" w:ascii="宋体" w:hAnsi="宋体" w:cs="宋体"/>
                <w:bCs/>
                <w:color w:val="auto"/>
                <w:sz w:val="24"/>
                <w:szCs w:val="24"/>
              </w:rPr>
              <w:t>（大写： XX 万元，</w:t>
            </w:r>
            <w:r>
              <w:rPr>
                <w:rFonts w:hint="eastAsia" w:ascii="宋体" w:hAnsi="宋体"/>
                <w:color w:val="auto"/>
                <w:sz w:val="24"/>
                <w:szCs w:val="24"/>
                <w:lang w:val="en-US" w:eastAsia="zh-CN"/>
              </w:rPr>
              <w:t>非物流项目不超本项目总标的额2%，物流项目收取标准详见《中粮贸易物流业务保证金管理规则》 )。</w:t>
            </w:r>
          </w:p>
          <w:p w14:paraId="0704AFC5">
            <w:pPr>
              <w:snapToGrid w:val="0"/>
              <w:spacing w:line="320" w:lineRule="exact"/>
              <w:rPr>
                <w:rFonts w:hint="eastAsia" w:ascii="宋体" w:hAnsi="宋体"/>
                <w:color w:val="auto"/>
                <w:sz w:val="24"/>
                <w:szCs w:val="24"/>
              </w:rPr>
            </w:pPr>
            <w:r>
              <w:rPr>
                <w:rFonts w:hint="eastAsia" w:ascii="宋体" w:hAnsi="宋体"/>
                <w:color w:val="auto"/>
                <w:sz w:val="24"/>
                <w:szCs w:val="24"/>
              </w:rPr>
              <w:t>1.缴纳时间：中粮E采平台公布的项目开标时间前汇入采购人指定账户，并备注项目名称</w:t>
            </w:r>
          </w:p>
          <w:p w14:paraId="52CE7473">
            <w:pPr>
              <w:snapToGrid w:val="0"/>
              <w:spacing w:line="320" w:lineRule="exact"/>
              <w:ind w:left="1" w:hanging="1"/>
              <w:rPr>
                <w:rFonts w:hint="eastAsia" w:ascii="宋体" w:hAnsi="宋体"/>
                <w:color w:val="auto"/>
                <w:sz w:val="24"/>
                <w:szCs w:val="24"/>
              </w:rPr>
            </w:pPr>
            <w:r>
              <w:rPr>
                <w:rFonts w:hint="eastAsia" w:ascii="宋体" w:hAnsi="宋体"/>
                <w:color w:val="auto"/>
                <w:sz w:val="24"/>
                <w:szCs w:val="24"/>
              </w:rPr>
              <w:t>2.缴纳方式：电汇（汇款账户名头与投标单位名称一致）</w:t>
            </w:r>
          </w:p>
          <w:p w14:paraId="333E3619">
            <w:pPr>
              <w:snapToGrid w:val="0"/>
              <w:spacing w:line="320" w:lineRule="exact"/>
              <w:ind w:left="1" w:hanging="1"/>
              <w:rPr>
                <w:rFonts w:hint="eastAsia" w:ascii="宋体" w:hAnsi="宋体"/>
                <w:color w:val="auto"/>
                <w:sz w:val="24"/>
                <w:szCs w:val="24"/>
              </w:rPr>
            </w:pPr>
            <w:r>
              <w:rPr>
                <w:rFonts w:hint="eastAsia" w:ascii="宋体" w:hAnsi="宋体"/>
                <w:color w:val="auto"/>
                <w:sz w:val="24"/>
                <w:szCs w:val="24"/>
              </w:rPr>
              <w:t>开户名称：XXXXXXXXXXXXX有限公司</w:t>
            </w:r>
          </w:p>
          <w:p w14:paraId="0746672E">
            <w:pPr>
              <w:snapToGrid w:val="0"/>
              <w:spacing w:line="320" w:lineRule="exact"/>
              <w:ind w:left="1" w:hanging="1"/>
              <w:rPr>
                <w:rFonts w:hint="eastAsia" w:ascii="宋体" w:hAnsi="宋体"/>
                <w:color w:val="auto"/>
                <w:sz w:val="24"/>
                <w:szCs w:val="24"/>
              </w:rPr>
            </w:pPr>
            <w:r>
              <w:rPr>
                <w:rFonts w:hint="eastAsia" w:ascii="宋体" w:hAnsi="宋体"/>
                <w:color w:val="auto"/>
                <w:sz w:val="24"/>
                <w:szCs w:val="24"/>
              </w:rPr>
              <w:t>开户行：XXXXXXXXXXXXX</w:t>
            </w:r>
          </w:p>
          <w:p w14:paraId="0E390269">
            <w:pPr>
              <w:tabs>
                <w:tab w:val="left" w:pos="318"/>
              </w:tabs>
              <w:snapToGrid w:val="0"/>
              <w:spacing w:line="320" w:lineRule="exact"/>
              <w:rPr>
                <w:rFonts w:hint="eastAsia" w:ascii="宋体" w:hAnsi="宋体"/>
                <w:color w:val="auto"/>
                <w:sz w:val="24"/>
                <w:szCs w:val="24"/>
              </w:rPr>
            </w:pPr>
            <w:r>
              <w:rPr>
                <w:rFonts w:hint="eastAsia" w:ascii="宋体" w:hAnsi="宋体"/>
                <w:color w:val="auto"/>
                <w:sz w:val="24"/>
                <w:szCs w:val="24"/>
              </w:rPr>
              <w:t>账号：XXXXXXXXXXXXXXXXX</w:t>
            </w:r>
          </w:p>
          <w:p w14:paraId="1C6F3C66">
            <w:pPr>
              <w:tabs>
                <w:tab w:val="left" w:pos="318"/>
              </w:tabs>
              <w:snapToGrid w:val="0"/>
              <w:spacing w:line="320" w:lineRule="exact"/>
              <w:rPr>
                <w:rFonts w:hint="eastAsia" w:ascii="宋体" w:hAnsi="宋体" w:cs="Arial"/>
                <w:color w:val="auto"/>
                <w:sz w:val="24"/>
                <w:szCs w:val="24"/>
              </w:rPr>
            </w:pPr>
            <w:r>
              <w:rPr>
                <w:rFonts w:hint="eastAsia" w:ascii="宋体" w:hAnsi="宋体" w:cs="Arial"/>
                <w:color w:val="auto"/>
                <w:sz w:val="24"/>
                <w:szCs w:val="24"/>
              </w:rPr>
              <w:t>3.投标保证金的退还</w:t>
            </w:r>
          </w:p>
          <w:p w14:paraId="6BFEA65F">
            <w:pPr>
              <w:tabs>
                <w:tab w:val="left" w:pos="318"/>
              </w:tabs>
              <w:snapToGrid w:val="0"/>
              <w:spacing w:line="320" w:lineRule="exact"/>
              <w:rPr>
                <w:rFonts w:hint="eastAsia" w:ascii="宋体" w:hAnsi="宋体" w:cs="Arial"/>
                <w:color w:val="auto"/>
                <w:sz w:val="24"/>
                <w:szCs w:val="24"/>
              </w:rPr>
            </w:pPr>
            <w:r>
              <w:rPr>
                <w:rFonts w:hint="eastAsia" w:ascii="宋体" w:hAnsi="宋体" w:cs="Arial"/>
                <w:color w:val="auto"/>
                <w:sz w:val="24"/>
                <w:szCs w:val="24"/>
              </w:rPr>
              <w:t>未成交供应商：在成交通知书发出后10个工作日内无息退还。</w:t>
            </w:r>
          </w:p>
          <w:p w14:paraId="38F1A81D">
            <w:pPr>
              <w:tabs>
                <w:tab w:val="left" w:pos="318"/>
              </w:tabs>
              <w:snapToGrid w:val="0"/>
              <w:spacing w:line="320" w:lineRule="exact"/>
              <w:rPr>
                <w:rFonts w:hint="eastAsia" w:ascii="宋体" w:hAnsi="宋体" w:cs="Arial"/>
                <w:color w:val="auto"/>
                <w:sz w:val="24"/>
                <w:szCs w:val="24"/>
              </w:rPr>
            </w:pPr>
            <w:r>
              <w:rPr>
                <w:rFonts w:hint="eastAsia" w:ascii="宋体" w:hAnsi="宋体" w:cs="Arial"/>
                <w:color w:val="auto"/>
                <w:sz w:val="24"/>
                <w:szCs w:val="24"/>
              </w:rPr>
              <w:t>成交供应商：</w:t>
            </w:r>
          </w:p>
          <w:p w14:paraId="6F33E461">
            <w:pPr>
              <w:tabs>
                <w:tab w:val="left" w:pos="318"/>
              </w:tabs>
              <w:snapToGrid w:val="0"/>
              <w:spacing w:line="320" w:lineRule="exact"/>
              <w:rPr>
                <w:rFonts w:hint="eastAsia" w:ascii="宋体" w:hAnsi="宋体" w:eastAsia="宋体" w:cs="宋体"/>
                <w:color w:val="auto"/>
                <w:sz w:val="24"/>
                <w:szCs w:val="24"/>
              </w:rPr>
            </w:pPr>
            <w:r>
              <w:rPr>
                <w:rFonts w:ascii="宋体" w:hAnsi="宋体" w:eastAsia="宋体" w:cs="宋体"/>
                <w:color w:val="auto"/>
                <w:sz w:val="24"/>
                <w:szCs w:val="24"/>
              </w:rPr>
              <w:t>□</w:t>
            </w:r>
            <w:r>
              <w:rPr>
                <w:rFonts w:hint="eastAsia" w:ascii="宋体" w:hAnsi="宋体" w:eastAsia="宋体" w:cs="宋体"/>
                <w:color w:val="auto"/>
                <w:sz w:val="24"/>
                <w:szCs w:val="24"/>
              </w:rPr>
              <w:t>投标保证金不退还，合同签订后转为履约保证金。</w:t>
            </w:r>
          </w:p>
          <w:p w14:paraId="1D52A63E">
            <w:pPr>
              <w:tabs>
                <w:tab w:val="left" w:pos="318"/>
              </w:tabs>
              <w:snapToGrid w:val="0"/>
              <w:spacing w:line="320" w:lineRule="exact"/>
              <w:rPr>
                <w:rFonts w:hint="eastAsia" w:ascii="宋体" w:hAnsi="宋体" w:eastAsia="宋体" w:cs="宋体"/>
                <w:color w:val="auto"/>
                <w:sz w:val="24"/>
                <w:szCs w:val="24"/>
              </w:rPr>
            </w:pPr>
            <w:r>
              <w:rPr>
                <w:rFonts w:ascii="宋体" w:hAnsi="宋体" w:eastAsia="宋体" w:cs="宋体"/>
                <w:color w:val="auto"/>
                <w:sz w:val="24"/>
                <w:szCs w:val="24"/>
              </w:rPr>
              <w:t>□</w:t>
            </w:r>
            <w:r>
              <w:rPr>
                <w:rFonts w:hint="eastAsia" w:ascii="宋体" w:hAnsi="宋体" w:eastAsia="宋体" w:cs="宋体"/>
                <w:color w:val="auto"/>
                <w:sz w:val="24"/>
                <w:szCs w:val="24"/>
              </w:rPr>
              <w:t>在合同签订后10个工作日内无息退还投标保证金，另行缴纳履约保证金。</w:t>
            </w:r>
          </w:p>
          <w:p w14:paraId="6A1BA69A">
            <w:pPr>
              <w:tabs>
                <w:tab w:val="left" w:pos="318"/>
              </w:tabs>
              <w:snapToGrid w:val="0"/>
              <w:spacing w:line="320" w:lineRule="exact"/>
              <w:rPr>
                <w:rFonts w:hint="eastAsia" w:ascii="宋体" w:hAnsi="宋体"/>
                <w:color w:val="auto"/>
                <w:sz w:val="24"/>
                <w:szCs w:val="24"/>
              </w:rPr>
            </w:pPr>
            <w:r>
              <w:rPr>
                <w:rFonts w:hint="eastAsia" w:ascii="宋体" w:hAnsi="宋体" w:cs="Arial"/>
                <w:color w:val="auto"/>
                <w:sz w:val="24"/>
                <w:szCs w:val="24"/>
              </w:rPr>
              <w:t>4.投标人违反采购文件项下《承诺函》约定事项的，投标保证金不予退还。</w:t>
            </w:r>
          </w:p>
        </w:tc>
      </w:tr>
      <w:tr w14:paraId="364F32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00" w:hRule="atLeast"/>
          <w:jc w:val="center"/>
        </w:trPr>
        <w:tc>
          <w:tcPr>
            <w:tcW w:w="255" w:type="pct"/>
            <w:vAlign w:val="center"/>
          </w:tcPr>
          <w:p w14:paraId="1B87F4F1">
            <w:pPr>
              <w:snapToGrid w:val="0"/>
              <w:spacing w:line="320" w:lineRule="exact"/>
              <w:jc w:val="center"/>
              <w:rPr>
                <w:rFonts w:hint="eastAsia" w:asciiTheme="minorEastAsia" w:hAnsiTheme="minorEastAsia"/>
                <w:color w:val="auto"/>
                <w:sz w:val="24"/>
                <w:szCs w:val="24"/>
              </w:rPr>
            </w:pPr>
            <w:r>
              <w:rPr>
                <w:rFonts w:hint="eastAsia" w:asciiTheme="minorEastAsia" w:hAnsiTheme="minorEastAsia"/>
                <w:color w:val="auto"/>
                <w:sz w:val="24"/>
                <w:szCs w:val="24"/>
              </w:rPr>
              <w:t>8</w:t>
            </w:r>
          </w:p>
        </w:tc>
        <w:tc>
          <w:tcPr>
            <w:tcW w:w="1011" w:type="pct"/>
            <w:vAlign w:val="center"/>
          </w:tcPr>
          <w:p w14:paraId="61732143">
            <w:pPr>
              <w:snapToGrid w:val="0"/>
              <w:spacing w:line="320" w:lineRule="exact"/>
              <w:jc w:val="center"/>
              <w:rPr>
                <w:rFonts w:hint="eastAsia" w:asciiTheme="minorEastAsia" w:hAnsiTheme="minorEastAsia"/>
                <w:color w:val="auto"/>
                <w:sz w:val="24"/>
                <w:szCs w:val="24"/>
              </w:rPr>
            </w:pPr>
            <w:r>
              <w:rPr>
                <w:rFonts w:asciiTheme="minorEastAsia" w:hAnsiTheme="minorEastAsia"/>
                <w:color w:val="auto"/>
                <w:sz w:val="24"/>
                <w:szCs w:val="24"/>
              </w:rPr>
              <w:t>现场踏勘</w:t>
            </w:r>
          </w:p>
        </w:tc>
        <w:tc>
          <w:tcPr>
            <w:tcW w:w="3733" w:type="pct"/>
            <w:vAlign w:val="center"/>
          </w:tcPr>
          <w:p w14:paraId="5C04FA1F">
            <w:pPr>
              <w:tabs>
                <w:tab w:val="left" w:pos="0"/>
              </w:tabs>
              <w:snapToGrid w:val="0"/>
              <w:spacing w:line="320" w:lineRule="exact"/>
              <w:jc w:val="left"/>
              <w:rPr>
                <w:rFonts w:hint="eastAsia" w:asciiTheme="minorEastAsia" w:hAnsiTheme="minorEastAsia"/>
                <w:color w:val="auto"/>
                <w:sz w:val="24"/>
                <w:szCs w:val="24"/>
              </w:rPr>
            </w:pPr>
            <w:r>
              <w:rPr>
                <w:rFonts w:hint="eastAsia" w:ascii="宋体" w:hAnsi="宋体"/>
                <w:color w:val="auto"/>
                <w:sz w:val="24"/>
                <w:szCs w:val="24"/>
                <w:lang w:eastAsia="zh-CN"/>
              </w:rPr>
              <w:t>☑</w:t>
            </w:r>
            <w:r>
              <w:rPr>
                <w:rFonts w:hint="eastAsia" w:asciiTheme="minorEastAsia" w:hAnsiTheme="minorEastAsia"/>
                <w:color w:val="auto"/>
                <w:sz w:val="24"/>
                <w:szCs w:val="24"/>
              </w:rPr>
              <w:t xml:space="preserve">不组织踏勘 </w:t>
            </w:r>
          </w:p>
          <w:p w14:paraId="66ECE4B0">
            <w:pPr>
              <w:tabs>
                <w:tab w:val="left" w:pos="0"/>
              </w:tabs>
              <w:snapToGrid w:val="0"/>
              <w:spacing w:line="320" w:lineRule="exact"/>
              <w:jc w:val="left"/>
              <w:rPr>
                <w:rFonts w:hint="eastAsia" w:ascii="宋体" w:hAnsi="宋体"/>
                <w:color w:val="auto"/>
                <w:sz w:val="24"/>
                <w:szCs w:val="24"/>
              </w:rPr>
            </w:pPr>
            <w:bookmarkStart w:id="0" w:name="OLE_LINK8"/>
            <w:r>
              <w:rPr>
                <w:rFonts w:asciiTheme="minorEastAsia" w:hAnsiTheme="minorEastAsia"/>
                <w:color w:val="auto"/>
                <w:sz w:val="24"/>
                <w:szCs w:val="24"/>
              </w:rPr>
              <w:sym w:font="Wingdings 2" w:char="00A3"/>
            </w:r>
            <w:bookmarkEnd w:id="0"/>
            <w:r>
              <w:rPr>
                <w:rFonts w:hint="eastAsia" w:ascii="宋体" w:hAnsi="宋体"/>
                <w:color w:val="auto"/>
                <w:sz w:val="24"/>
                <w:szCs w:val="24"/>
              </w:rPr>
              <w:t>组织统一踏勘</w:t>
            </w:r>
          </w:p>
          <w:p w14:paraId="64FCAD4A">
            <w:pPr>
              <w:tabs>
                <w:tab w:val="left" w:pos="0"/>
              </w:tabs>
              <w:snapToGrid w:val="0"/>
              <w:spacing w:line="320" w:lineRule="exact"/>
              <w:jc w:val="left"/>
              <w:rPr>
                <w:rFonts w:hint="eastAsia" w:ascii="宋体" w:hAnsi="宋体"/>
                <w:color w:val="auto"/>
                <w:sz w:val="24"/>
                <w:szCs w:val="24"/>
              </w:rPr>
            </w:pPr>
            <w:r>
              <w:rPr>
                <w:rFonts w:hint="eastAsia" w:ascii="宋体" w:hAnsi="宋体"/>
                <w:color w:val="auto"/>
                <w:sz w:val="24"/>
                <w:szCs w:val="24"/>
              </w:rPr>
              <w:t>踏勘时间：202X年X月X日XX</w:t>
            </w:r>
          </w:p>
          <w:p w14:paraId="14A08C1A">
            <w:pPr>
              <w:tabs>
                <w:tab w:val="left" w:pos="0"/>
              </w:tabs>
              <w:snapToGrid w:val="0"/>
              <w:spacing w:line="320" w:lineRule="exact"/>
              <w:jc w:val="left"/>
              <w:rPr>
                <w:rFonts w:hint="eastAsia" w:ascii="宋体" w:hAnsi="宋体"/>
                <w:color w:val="auto"/>
                <w:sz w:val="24"/>
                <w:szCs w:val="24"/>
              </w:rPr>
            </w:pPr>
            <w:r>
              <w:rPr>
                <w:rFonts w:hint="eastAsia" w:ascii="宋体" w:hAnsi="宋体"/>
                <w:color w:val="auto"/>
                <w:sz w:val="24"/>
                <w:szCs w:val="24"/>
              </w:rPr>
              <w:t>踏勘集合地点：XXXXX</w:t>
            </w:r>
          </w:p>
          <w:p w14:paraId="5431017B">
            <w:pPr>
              <w:tabs>
                <w:tab w:val="left" w:pos="0"/>
              </w:tabs>
              <w:snapToGrid w:val="0"/>
              <w:spacing w:line="320" w:lineRule="exact"/>
              <w:jc w:val="left"/>
              <w:rPr>
                <w:rFonts w:hint="eastAsia" w:ascii="宋体" w:hAnsi="宋体"/>
                <w:color w:val="auto"/>
                <w:sz w:val="24"/>
                <w:szCs w:val="24"/>
                <w:highlight w:val="yellow"/>
              </w:rPr>
            </w:pPr>
            <w:r>
              <w:rPr>
                <w:rFonts w:hint="eastAsia" w:ascii="宋体" w:hAnsi="宋体"/>
                <w:color w:val="auto"/>
                <w:sz w:val="24"/>
                <w:szCs w:val="24"/>
              </w:rPr>
              <w:t>联系人及电话： XXXXXXXXXXX</w:t>
            </w:r>
          </w:p>
        </w:tc>
      </w:tr>
      <w:tr w14:paraId="1718FC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jc w:val="center"/>
        </w:trPr>
        <w:tc>
          <w:tcPr>
            <w:tcW w:w="255" w:type="pct"/>
            <w:vAlign w:val="center"/>
          </w:tcPr>
          <w:p w14:paraId="499B47FD">
            <w:pPr>
              <w:snapToGrid w:val="0"/>
              <w:spacing w:line="320" w:lineRule="exact"/>
              <w:jc w:val="center"/>
              <w:rPr>
                <w:rFonts w:hint="eastAsia" w:asciiTheme="minorEastAsia" w:hAnsiTheme="minorEastAsia"/>
                <w:color w:val="auto"/>
                <w:sz w:val="24"/>
                <w:szCs w:val="24"/>
              </w:rPr>
            </w:pPr>
            <w:r>
              <w:rPr>
                <w:rFonts w:hint="eastAsia" w:asciiTheme="minorEastAsia" w:hAnsiTheme="minorEastAsia"/>
                <w:color w:val="auto"/>
                <w:sz w:val="24"/>
                <w:szCs w:val="24"/>
              </w:rPr>
              <w:t>9</w:t>
            </w:r>
          </w:p>
        </w:tc>
        <w:tc>
          <w:tcPr>
            <w:tcW w:w="1011" w:type="pct"/>
            <w:vAlign w:val="center"/>
          </w:tcPr>
          <w:p w14:paraId="3672C45C">
            <w:pPr>
              <w:snapToGrid w:val="0"/>
              <w:spacing w:line="320" w:lineRule="exact"/>
              <w:jc w:val="center"/>
              <w:rPr>
                <w:rFonts w:hint="eastAsia" w:asciiTheme="minorEastAsia" w:hAnsiTheme="minorEastAsia"/>
                <w:color w:val="auto"/>
                <w:sz w:val="24"/>
                <w:szCs w:val="24"/>
              </w:rPr>
            </w:pPr>
            <w:r>
              <w:rPr>
                <w:rFonts w:hint="eastAsia" w:asciiTheme="minorEastAsia" w:hAnsiTheme="minorEastAsia"/>
                <w:color w:val="auto"/>
                <w:sz w:val="24"/>
                <w:szCs w:val="24"/>
              </w:rPr>
              <w:t>采购文件的澄清和答疑</w:t>
            </w:r>
          </w:p>
        </w:tc>
        <w:tc>
          <w:tcPr>
            <w:tcW w:w="3733" w:type="pct"/>
            <w:vAlign w:val="center"/>
          </w:tcPr>
          <w:p w14:paraId="5A36F329">
            <w:pPr>
              <w:pStyle w:val="75"/>
              <w:spacing w:line="320" w:lineRule="exact"/>
              <w:ind w:firstLine="0" w:firstLineChars="0"/>
              <w:jc w:val="left"/>
              <w:rPr>
                <w:rFonts w:hint="eastAsia" w:asciiTheme="minorEastAsia" w:hAnsiTheme="minorEastAsia" w:eastAsiaTheme="minorEastAsia"/>
                <w:color w:val="auto"/>
                <w:sz w:val="24"/>
                <w:szCs w:val="24"/>
              </w:rPr>
            </w:pPr>
            <w:r>
              <w:rPr>
                <w:rFonts w:hint="eastAsia" w:asciiTheme="minorEastAsia" w:hAnsiTheme="minorEastAsia" w:eastAsiaTheme="minorEastAsia"/>
                <w:color w:val="auto"/>
                <w:sz w:val="24"/>
                <w:szCs w:val="24"/>
              </w:rPr>
              <w:t>1.供应商可就采购文件提出澄清问题，提交澄清问题及采购人回复的时间均以中粮E采平台系统时间为准。采购人亦可对采购文件进行澄清或修改，所有澄清、修改及补充内容均以中粮E采平台发布为准。若采购文件与其后续澄清、修改、补充就同一内容表述不一致，以采购人最后通过中粮E采平台发出的文件为准。上述文件均为采购文件的组成部分，具有同等约束力。2.采购人可根据项目具体情况，酌情延长响应文件递交截止时间，具体以中粮E采平台开标时间为准。</w:t>
            </w:r>
          </w:p>
        </w:tc>
      </w:tr>
      <w:tr w14:paraId="0F54C8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jc w:val="center"/>
        </w:trPr>
        <w:tc>
          <w:tcPr>
            <w:tcW w:w="255" w:type="pct"/>
            <w:vAlign w:val="center"/>
          </w:tcPr>
          <w:p w14:paraId="30591762">
            <w:pPr>
              <w:snapToGrid w:val="0"/>
              <w:spacing w:line="320" w:lineRule="exact"/>
              <w:jc w:val="center"/>
              <w:rPr>
                <w:rFonts w:hint="eastAsia" w:asciiTheme="minorEastAsia" w:hAnsiTheme="minorEastAsia"/>
                <w:color w:val="auto"/>
                <w:sz w:val="24"/>
                <w:szCs w:val="24"/>
              </w:rPr>
            </w:pPr>
            <w:r>
              <w:rPr>
                <w:rFonts w:hint="eastAsia" w:asciiTheme="minorEastAsia" w:hAnsiTheme="minorEastAsia"/>
                <w:color w:val="auto"/>
                <w:sz w:val="24"/>
                <w:szCs w:val="24"/>
              </w:rPr>
              <w:t>10</w:t>
            </w:r>
          </w:p>
        </w:tc>
        <w:tc>
          <w:tcPr>
            <w:tcW w:w="1011" w:type="pct"/>
            <w:vAlign w:val="center"/>
          </w:tcPr>
          <w:p w14:paraId="5FBCC6D0">
            <w:pPr>
              <w:snapToGrid w:val="0"/>
              <w:spacing w:line="320" w:lineRule="exact"/>
              <w:jc w:val="center"/>
              <w:rPr>
                <w:rFonts w:hint="eastAsia" w:asciiTheme="minorEastAsia" w:hAnsiTheme="minorEastAsia"/>
                <w:color w:val="auto"/>
                <w:sz w:val="24"/>
                <w:szCs w:val="24"/>
              </w:rPr>
            </w:pPr>
            <w:r>
              <w:rPr>
                <w:rFonts w:hint="eastAsia" w:asciiTheme="minorEastAsia" w:hAnsiTheme="minorEastAsia"/>
                <w:color w:val="auto"/>
                <w:sz w:val="24"/>
                <w:szCs w:val="24"/>
              </w:rPr>
              <w:t>评标办法</w:t>
            </w:r>
          </w:p>
        </w:tc>
        <w:tc>
          <w:tcPr>
            <w:tcW w:w="3733" w:type="pct"/>
            <w:vAlign w:val="center"/>
          </w:tcPr>
          <w:p w14:paraId="6683E8A6">
            <w:pPr>
              <w:snapToGrid w:val="0"/>
              <w:spacing w:line="320" w:lineRule="exact"/>
              <w:rPr>
                <w:rFonts w:hint="eastAsia" w:asciiTheme="minorEastAsia" w:hAnsiTheme="minorEastAsia"/>
                <w:color w:val="auto"/>
                <w:sz w:val="24"/>
                <w:szCs w:val="24"/>
              </w:rPr>
            </w:pPr>
            <w:r>
              <w:rPr>
                <w:rFonts w:hint="eastAsia" w:ascii="宋体" w:hAnsi="宋体" w:cs="宋体"/>
                <w:color w:val="auto"/>
                <w:kern w:val="0"/>
                <w:sz w:val="24"/>
                <w:szCs w:val="24"/>
              </w:rPr>
              <w:t xml:space="preserve">最低价法  </w:t>
            </w:r>
          </w:p>
        </w:tc>
      </w:tr>
      <w:tr w14:paraId="38C34B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3" w:hRule="atLeast"/>
          <w:jc w:val="center"/>
        </w:trPr>
        <w:tc>
          <w:tcPr>
            <w:tcW w:w="255" w:type="pct"/>
            <w:vAlign w:val="center"/>
          </w:tcPr>
          <w:p w14:paraId="336946BB">
            <w:pPr>
              <w:snapToGrid w:val="0"/>
              <w:spacing w:line="320" w:lineRule="exact"/>
              <w:jc w:val="center"/>
              <w:rPr>
                <w:rFonts w:hint="eastAsia" w:asciiTheme="minorEastAsia" w:hAnsiTheme="minorEastAsia"/>
                <w:color w:val="auto"/>
                <w:sz w:val="24"/>
                <w:szCs w:val="24"/>
              </w:rPr>
            </w:pPr>
            <w:r>
              <w:rPr>
                <w:rFonts w:hint="eastAsia" w:asciiTheme="minorEastAsia" w:hAnsiTheme="minorEastAsia"/>
                <w:color w:val="auto"/>
                <w:sz w:val="24"/>
                <w:szCs w:val="24"/>
              </w:rPr>
              <w:t>11</w:t>
            </w:r>
          </w:p>
        </w:tc>
        <w:tc>
          <w:tcPr>
            <w:tcW w:w="1011" w:type="pct"/>
            <w:vAlign w:val="center"/>
          </w:tcPr>
          <w:p w14:paraId="72AB4658">
            <w:pPr>
              <w:snapToGrid w:val="0"/>
              <w:spacing w:line="320" w:lineRule="exact"/>
              <w:jc w:val="center"/>
              <w:rPr>
                <w:rFonts w:hint="eastAsia" w:asciiTheme="minorEastAsia" w:hAnsiTheme="minorEastAsia"/>
                <w:color w:val="auto"/>
                <w:sz w:val="24"/>
                <w:szCs w:val="24"/>
              </w:rPr>
            </w:pPr>
            <w:r>
              <w:rPr>
                <w:rFonts w:hint="eastAsia" w:asciiTheme="minorEastAsia" w:hAnsiTheme="minorEastAsia"/>
                <w:color w:val="auto"/>
                <w:sz w:val="24"/>
                <w:szCs w:val="24"/>
              </w:rPr>
              <w:t>履约保证金</w:t>
            </w:r>
          </w:p>
        </w:tc>
        <w:tc>
          <w:tcPr>
            <w:tcW w:w="3733" w:type="pct"/>
            <w:vAlign w:val="center"/>
          </w:tcPr>
          <w:p w14:paraId="77D5166F">
            <w:pPr>
              <w:pStyle w:val="15"/>
              <w:rPr>
                <w:rFonts w:hint="eastAsia" w:ascii="宋体" w:hAnsi="宋体" w:cs="宋体"/>
                <w:color w:val="auto"/>
                <w:kern w:val="0"/>
                <w:sz w:val="24"/>
                <w:szCs w:val="24"/>
              </w:rPr>
            </w:pPr>
            <w:r>
              <w:rPr>
                <w:rFonts w:hint="eastAsia" w:ascii="宋体" w:hAnsi="宋体"/>
                <w:color w:val="auto"/>
                <w:sz w:val="24"/>
                <w:szCs w:val="24"/>
                <w:lang w:eastAsia="zh-CN"/>
              </w:rPr>
              <w:t>☑</w:t>
            </w:r>
            <w:r>
              <w:rPr>
                <w:rFonts w:hint="eastAsia" w:ascii="宋体" w:hAnsi="宋体" w:cs="宋体"/>
                <w:color w:val="auto"/>
                <w:kern w:val="0"/>
                <w:sz w:val="24"/>
                <w:szCs w:val="24"/>
              </w:rPr>
              <w:t>无</w:t>
            </w:r>
            <w:bookmarkStart w:id="1" w:name="OLE_LINK15"/>
            <w:r>
              <w:rPr>
                <w:rFonts w:hint="eastAsia" w:ascii="宋体" w:hAnsi="宋体" w:cs="宋体"/>
                <w:color w:val="auto"/>
                <w:kern w:val="0"/>
                <w:sz w:val="24"/>
                <w:szCs w:val="24"/>
              </w:rPr>
              <w:t>履约保证金</w:t>
            </w:r>
            <w:bookmarkEnd w:id="1"/>
            <w:r>
              <w:rPr>
                <w:rFonts w:hint="eastAsia" w:ascii="宋体" w:hAnsi="宋体" w:cs="宋体"/>
                <w:color w:val="auto"/>
                <w:kern w:val="0"/>
                <w:sz w:val="24"/>
                <w:szCs w:val="24"/>
              </w:rPr>
              <w:t>。</w:t>
            </w:r>
          </w:p>
          <w:p w14:paraId="1DC5C0EC">
            <w:pPr>
              <w:pStyle w:val="15"/>
              <w:rPr>
                <w:rFonts w:hint="eastAsia" w:eastAsia="宋体" w:asciiTheme="minorEastAsia" w:hAnsiTheme="minorEastAsia"/>
                <w:b/>
                <w:color w:val="auto"/>
                <w:sz w:val="24"/>
                <w:szCs w:val="24"/>
              </w:rPr>
            </w:pPr>
            <w:r>
              <w:rPr>
                <w:rFonts w:asciiTheme="minorEastAsia" w:hAnsiTheme="minorEastAsia"/>
                <w:color w:val="auto"/>
                <w:sz w:val="24"/>
                <w:szCs w:val="24"/>
              </w:rPr>
              <w:sym w:font="Wingdings 2" w:char="F0A3"/>
            </w:r>
            <w:r>
              <w:rPr>
                <w:rFonts w:hint="eastAsia" w:ascii="宋体" w:hAnsi="宋体" w:cs="宋体"/>
                <w:color w:val="auto"/>
                <w:kern w:val="0"/>
                <w:sz w:val="24"/>
                <w:szCs w:val="24"/>
              </w:rPr>
              <w:t>有履约保证金（</w:t>
            </w:r>
            <w:r>
              <w:rPr>
                <w:rFonts w:ascii="宋体" w:hAnsi="宋体" w:eastAsia="宋体" w:cs="宋体"/>
                <w:color w:val="auto"/>
                <w:sz w:val="24"/>
                <w:szCs w:val="24"/>
              </w:rPr>
              <w:t>履约保证金按合同价款 X% 计取，</w:t>
            </w:r>
            <w:r>
              <w:rPr>
                <w:rFonts w:hint="eastAsia" w:ascii="宋体" w:hAnsi="宋体" w:cs="宋体"/>
                <w:bCs/>
                <w:color w:val="auto"/>
                <w:sz w:val="24"/>
                <w:szCs w:val="24"/>
                <w:lang w:val="en-US" w:eastAsia="zh-CN"/>
              </w:rPr>
              <w:t>非物流项目</w:t>
            </w:r>
            <w:r>
              <w:rPr>
                <w:rFonts w:hint="eastAsia" w:ascii="宋体" w:hAnsi="宋体" w:cs="宋体"/>
                <w:bCs/>
                <w:color w:val="auto"/>
                <w:sz w:val="24"/>
                <w:szCs w:val="24"/>
              </w:rPr>
              <w:t>不超本项目</w:t>
            </w:r>
            <w:r>
              <w:rPr>
                <w:rFonts w:hint="eastAsia" w:ascii="宋体" w:hAnsi="宋体" w:cs="宋体"/>
                <w:bCs/>
                <w:color w:val="auto"/>
                <w:sz w:val="24"/>
                <w:szCs w:val="24"/>
                <w:lang w:val="en-US" w:eastAsia="zh-CN"/>
              </w:rPr>
              <w:t>合同</w:t>
            </w:r>
            <w:r>
              <w:rPr>
                <w:rFonts w:hint="eastAsia" w:ascii="宋体" w:hAnsi="宋体" w:cs="宋体"/>
                <w:bCs/>
                <w:color w:val="auto"/>
                <w:sz w:val="24"/>
                <w:szCs w:val="24"/>
              </w:rPr>
              <w:t>总标的</w:t>
            </w:r>
            <w:r>
              <w:rPr>
                <w:rFonts w:hint="eastAsia" w:ascii="宋体" w:hAnsi="宋体" w:cs="宋体"/>
                <w:bCs/>
                <w:color w:val="auto"/>
                <w:sz w:val="24"/>
                <w:szCs w:val="24"/>
                <w:lang w:eastAsia="zh-CN"/>
              </w:rPr>
              <w:t>额</w:t>
            </w:r>
            <w:r>
              <w:rPr>
                <w:rFonts w:hint="eastAsia" w:ascii="宋体" w:hAnsi="宋体" w:cs="宋体"/>
                <w:bCs/>
                <w:color w:val="auto"/>
                <w:sz w:val="24"/>
                <w:szCs w:val="24"/>
                <w:lang w:val="en-US" w:eastAsia="zh-CN"/>
              </w:rPr>
              <w:t>10</w:t>
            </w:r>
            <w:r>
              <w:rPr>
                <w:rFonts w:hint="eastAsia" w:ascii="宋体" w:hAnsi="宋体" w:cs="宋体"/>
                <w:bCs/>
                <w:color w:val="auto"/>
                <w:sz w:val="24"/>
                <w:szCs w:val="24"/>
              </w:rPr>
              <w:t>%</w:t>
            </w:r>
            <w:r>
              <w:rPr>
                <w:rFonts w:hint="eastAsia" w:ascii="宋体" w:hAnsi="宋体" w:cs="宋体"/>
                <w:bCs/>
                <w:color w:val="auto"/>
                <w:sz w:val="24"/>
                <w:szCs w:val="24"/>
                <w:lang w:eastAsia="zh-CN"/>
              </w:rPr>
              <w:t>，</w:t>
            </w:r>
            <w:r>
              <w:rPr>
                <w:rFonts w:hint="eastAsia" w:ascii="宋体" w:hAnsi="宋体" w:cs="宋体"/>
                <w:bCs/>
                <w:color w:val="auto"/>
                <w:sz w:val="24"/>
                <w:szCs w:val="24"/>
                <w:lang w:val="en-US" w:eastAsia="zh-CN"/>
              </w:rPr>
              <w:t>物流项目收取标准详见</w:t>
            </w:r>
            <w:r>
              <w:rPr>
                <w:rFonts w:hint="eastAsia" w:ascii="宋体" w:hAnsi="宋体"/>
                <w:color w:val="auto"/>
                <w:sz w:val="24"/>
                <w:szCs w:val="24"/>
                <w:lang w:val="en-US" w:eastAsia="zh-CN"/>
              </w:rPr>
              <w:t>《中粮贸易物流业务保证金管理规则》</w:t>
            </w:r>
            <w:r>
              <w:rPr>
                <w:rFonts w:hint="eastAsia" w:ascii="宋体" w:hAnsi="宋体" w:cs="宋体"/>
                <w:bCs/>
                <w:color w:val="auto"/>
                <w:sz w:val="24"/>
                <w:szCs w:val="24"/>
                <w:lang w:val="en-US" w:eastAsia="zh-CN"/>
              </w:rPr>
              <w:t xml:space="preserve"> </w:t>
            </w:r>
            <w:r>
              <w:rPr>
                <w:rFonts w:hint="eastAsia" w:ascii="宋体" w:hAnsi="宋体" w:cs="宋体"/>
                <w:bCs/>
                <w:color w:val="auto"/>
                <w:sz w:val="24"/>
                <w:szCs w:val="24"/>
              </w:rPr>
              <w:t>)</w:t>
            </w:r>
            <w:r>
              <w:rPr>
                <w:rFonts w:hint="eastAsia" w:ascii="宋体" w:hAnsi="宋体" w:cs="宋体"/>
                <w:bCs/>
                <w:color w:val="auto"/>
                <w:sz w:val="24"/>
                <w:szCs w:val="24"/>
                <w:lang w:eastAsia="zh-CN"/>
              </w:rPr>
              <w:t>。</w:t>
            </w:r>
          </w:p>
        </w:tc>
      </w:tr>
      <w:tr w14:paraId="2486B4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jc w:val="center"/>
        </w:trPr>
        <w:tc>
          <w:tcPr>
            <w:tcW w:w="255" w:type="pct"/>
            <w:vAlign w:val="center"/>
          </w:tcPr>
          <w:p w14:paraId="0659F957">
            <w:pPr>
              <w:snapToGrid w:val="0"/>
              <w:spacing w:line="320" w:lineRule="exact"/>
              <w:jc w:val="center"/>
              <w:rPr>
                <w:rFonts w:hint="eastAsia" w:asciiTheme="minorEastAsia" w:hAnsiTheme="minorEastAsia"/>
                <w:color w:val="auto"/>
                <w:sz w:val="24"/>
                <w:szCs w:val="24"/>
              </w:rPr>
            </w:pPr>
            <w:r>
              <w:rPr>
                <w:rFonts w:hint="eastAsia" w:asciiTheme="minorEastAsia" w:hAnsiTheme="minorEastAsia"/>
                <w:color w:val="auto"/>
                <w:sz w:val="24"/>
                <w:szCs w:val="24"/>
              </w:rPr>
              <w:t>12</w:t>
            </w:r>
          </w:p>
        </w:tc>
        <w:tc>
          <w:tcPr>
            <w:tcW w:w="1011" w:type="pct"/>
            <w:vAlign w:val="center"/>
          </w:tcPr>
          <w:p w14:paraId="0E3CB199">
            <w:pPr>
              <w:snapToGrid w:val="0"/>
              <w:spacing w:line="320" w:lineRule="exact"/>
              <w:jc w:val="center"/>
              <w:rPr>
                <w:rFonts w:hint="eastAsia" w:asciiTheme="minorEastAsia" w:hAnsiTheme="minorEastAsia"/>
                <w:color w:val="auto"/>
                <w:sz w:val="24"/>
                <w:szCs w:val="24"/>
              </w:rPr>
            </w:pPr>
            <w:r>
              <w:rPr>
                <w:rFonts w:hint="eastAsia" w:asciiTheme="minorEastAsia" w:hAnsiTheme="minorEastAsia"/>
                <w:color w:val="auto"/>
                <w:sz w:val="24"/>
                <w:szCs w:val="24"/>
              </w:rPr>
              <w:t>合同款</w:t>
            </w:r>
          </w:p>
          <w:p w14:paraId="65EE5707">
            <w:pPr>
              <w:snapToGrid w:val="0"/>
              <w:spacing w:line="320" w:lineRule="exact"/>
              <w:jc w:val="center"/>
              <w:rPr>
                <w:rFonts w:hint="eastAsia" w:asciiTheme="minorEastAsia" w:hAnsiTheme="minorEastAsia"/>
                <w:color w:val="auto"/>
                <w:sz w:val="24"/>
                <w:szCs w:val="24"/>
              </w:rPr>
            </w:pPr>
            <w:r>
              <w:rPr>
                <w:rFonts w:hint="eastAsia" w:asciiTheme="minorEastAsia" w:hAnsiTheme="minorEastAsia"/>
                <w:color w:val="auto"/>
                <w:sz w:val="24"/>
                <w:szCs w:val="24"/>
              </w:rPr>
              <w:t>支付方式</w:t>
            </w:r>
          </w:p>
        </w:tc>
        <w:tc>
          <w:tcPr>
            <w:tcW w:w="3733" w:type="pct"/>
            <w:vAlign w:val="center"/>
          </w:tcPr>
          <w:p w14:paraId="1D7B3D2B">
            <w:pPr>
              <w:snapToGrid w:val="0"/>
              <w:rPr>
                <w:rFonts w:hint="eastAsia" w:asciiTheme="minorEastAsia" w:hAnsiTheme="minorEastAsia"/>
                <w:color w:val="auto"/>
                <w:sz w:val="24"/>
                <w:szCs w:val="24"/>
              </w:rPr>
            </w:pPr>
            <w:r>
              <w:rPr>
                <w:rFonts w:hint="eastAsia" w:asciiTheme="minorEastAsia" w:hAnsiTheme="minorEastAsia"/>
                <w:color w:val="auto"/>
                <w:sz w:val="24"/>
                <w:szCs w:val="24"/>
              </w:rPr>
              <w:t>详见《合同文本》</w:t>
            </w:r>
            <w:r>
              <w:rPr>
                <w:rFonts w:hint="eastAsia" w:ascii="宋体" w:hAnsi="宋体" w:cs="宋体"/>
                <w:color w:val="auto"/>
                <w:kern w:val="0"/>
                <w:sz w:val="24"/>
                <w:szCs w:val="24"/>
              </w:rPr>
              <w:t>。</w:t>
            </w:r>
          </w:p>
        </w:tc>
      </w:tr>
      <w:tr w14:paraId="486388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2" w:hRule="atLeast"/>
          <w:jc w:val="center"/>
        </w:trPr>
        <w:tc>
          <w:tcPr>
            <w:tcW w:w="255" w:type="pct"/>
            <w:vAlign w:val="center"/>
          </w:tcPr>
          <w:p w14:paraId="79EEEDA9">
            <w:pPr>
              <w:snapToGrid w:val="0"/>
              <w:spacing w:line="320" w:lineRule="exact"/>
              <w:jc w:val="center"/>
              <w:rPr>
                <w:rFonts w:hint="eastAsia" w:asciiTheme="minorEastAsia" w:hAnsiTheme="minorEastAsia"/>
                <w:color w:val="auto"/>
                <w:sz w:val="24"/>
                <w:szCs w:val="24"/>
              </w:rPr>
            </w:pPr>
            <w:r>
              <w:rPr>
                <w:rFonts w:hint="eastAsia" w:asciiTheme="minorEastAsia" w:hAnsiTheme="minorEastAsia"/>
                <w:color w:val="auto"/>
                <w:sz w:val="24"/>
                <w:szCs w:val="24"/>
              </w:rPr>
              <w:t>13</w:t>
            </w:r>
          </w:p>
        </w:tc>
        <w:tc>
          <w:tcPr>
            <w:tcW w:w="1011" w:type="pct"/>
            <w:vAlign w:val="center"/>
          </w:tcPr>
          <w:p w14:paraId="1A3A7132">
            <w:pPr>
              <w:snapToGrid w:val="0"/>
              <w:spacing w:line="320" w:lineRule="exact"/>
              <w:jc w:val="center"/>
              <w:rPr>
                <w:rFonts w:hint="eastAsia" w:asciiTheme="minorEastAsia" w:hAnsiTheme="minorEastAsia"/>
                <w:color w:val="auto"/>
                <w:sz w:val="24"/>
                <w:szCs w:val="24"/>
              </w:rPr>
            </w:pPr>
            <w:r>
              <w:rPr>
                <w:rFonts w:asciiTheme="minorEastAsia" w:hAnsiTheme="minorEastAsia"/>
                <w:color w:val="auto"/>
                <w:sz w:val="24"/>
                <w:szCs w:val="24"/>
              </w:rPr>
              <w:t>税金</w:t>
            </w:r>
          </w:p>
        </w:tc>
        <w:tc>
          <w:tcPr>
            <w:tcW w:w="3733" w:type="pct"/>
            <w:vAlign w:val="center"/>
          </w:tcPr>
          <w:p w14:paraId="09338F5B">
            <w:pPr>
              <w:pStyle w:val="75"/>
              <w:autoSpaceDE w:val="0"/>
              <w:autoSpaceDN w:val="0"/>
              <w:adjustRightInd w:val="0"/>
              <w:snapToGrid w:val="0"/>
              <w:spacing w:line="320" w:lineRule="exact"/>
              <w:ind w:left="1" w:hanging="1" w:firstLineChars="0"/>
              <w:jc w:val="left"/>
              <w:rPr>
                <w:rFonts w:hint="eastAsia" w:asciiTheme="minorEastAsia" w:hAnsiTheme="minorEastAsia" w:eastAsiaTheme="minorEastAsia"/>
                <w:color w:val="auto"/>
                <w:sz w:val="24"/>
                <w:szCs w:val="24"/>
              </w:rPr>
            </w:pPr>
            <w:r>
              <w:rPr>
                <w:rFonts w:hint="eastAsia" w:asciiTheme="minorEastAsia" w:hAnsiTheme="minorEastAsia" w:eastAsiaTheme="minorEastAsia"/>
                <w:color w:val="auto"/>
                <w:sz w:val="24"/>
                <w:szCs w:val="24"/>
              </w:rPr>
              <w:t>按照国家及政府相关规定执行。合同履行期间如遇国家税率调整，合同税前价格保持不变，税后价格按调整后的税率重新计算，以发票开具时间为准。</w:t>
            </w:r>
          </w:p>
        </w:tc>
      </w:tr>
      <w:tr w14:paraId="61854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jc w:val="center"/>
        </w:trPr>
        <w:tc>
          <w:tcPr>
            <w:tcW w:w="255" w:type="pct"/>
            <w:vAlign w:val="center"/>
          </w:tcPr>
          <w:p w14:paraId="1FF15CD0">
            <w:pPr>
              <w:snapToGrid w:val="0"/>
              <w:spacing w:line="320" w:lineRule="exact"/>
              <w:jc w:val="center"/>
              <w:rPr>
                <w:rFonts w:hint="eastAsia" w:asciiTheme="minorEastAsia" w:hAnsiTheme="minorEastAsia"/>
                <w:color w:val="auto"/>
                <w:sz w:val="24"/>
                <w:szCs w:val="24"/>
              </w:rPr>
            </w:pPr>
            <w:r>
              <w:rPr>
                <w:rFonts w:hint="eastAsia" w:asciiTheme="minorEastAsia" w:hAnsiTheme="minorEastAsia"/>
                <w:color w:val="auto"/>
                <w:sz w:val="24"/>
                <w:szCs w:val="24"/>
              </w:rPr>
              <w:t>14</w:t>
            </w:r>
          </w:p>
        </w:tc>
        <w:tc>
          <w:tcPr>
            <w:tcW w:w="1011" w:type="pct"/>
            <w:vAlign w:val="center"/>
          </w:tcPr>
          <w:p w14:paraId="26303709">
            <w:pPr>
              <w:snapToGrid w:val="0"/>
              <w:spacing w:line="320" w:lineRule="exact"/>
              <w:jc w:val="center"/>
              <w:rPr>
                <w:rFonts w:hint="eastAsia" w:asciiTheme="minorEastAsia" w:hAnsiTheme="minorEastAsia"/>
                <w:color w:val="auto"/>
                <w:sz w:val="24"/>
                <w:szCs w:val="24"/>
              </w:rPr>
            </w:pPr>
            <w:r>
              <w:rPr>
                <w:rFonts w:hint="eastAsia" w:asciiTheme="minorEastAsia" w:hAnsiTheme="minorEastAsia"/>
                <w:color w:val="auto"/>
                <w:sz w:val="24"/>
                <w:szCs w:val="24"/>
              </w:rPr>
              <w:t>响应文件组成</w:t>
            </w:r>
          </w:p>
        </w:tc>
        <w:tc>
          <w:tcPr>
            <w:tcW w:w="3733" w:type="pct"/>
            <w:vAlign w:val="center"/>
          </w:tcPr>
          <w:p w14:paraId="0637BD36">
            <w:pPr>
              <w:pStyle w:val="75"/>
              <w:adjustRightInd w:val="0"/>
              <w:snapToGrid w:val="0"/>
              <w:spacing w:line="320" w:lineRule="exact"/>
              <w:ind w:firstLine="0" w:firstLineChars="0"/>
              <w:rPr>
                <w:rFonts w:hint="eastAsia" w:asciiTheme="minorEastAsia" w:hAnsiTheme="minorEastAsia" w:eastAsiaTheme="minorEastAsia"/>
                <w:color w:val="auto"/>
                <w:sz w:val="24"/>
                <w:szCs w:val="24"/>
                <w:highlight w:val="yellow"/>
              </w:rPr>
            </w:pPr>
            <w:r>
              <w:rPr>
                <w:rFonts w:hint="eastAsia" w:asciiTheme="minorEastAsia" w:hAnsiTheme="minorEastAsia" w:eastAsiaTheme="minorEastAsia"/>
                <w:color w:val="auto"/>
                <w:sz w:val="24"/>
                <w:szCs w:val="24"/>
              </w:rPr>
              <w:t>详见《响应文件格式》。</w:t>
            </w:r>
          </w:p>
        </w:tc>
      </w:tr>
      <w:tr w14:paraId="58E154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1" w:hRule="atLeast"/>
          <w:jc w:val="center"/>
        </w:trPr>
        <w:tc>
          <w:tcPr>
            <w:tcW w:w="255" w:type="pct"/>
            <w:vAlign w:val="center"/>
          </w:tcPr>
          <w:p w14:paraId="5293AC24">
            <w:pPr>
              <w:snapToGrid w:val="0"/>
              <w:spacing w:line="320" w:lineRule="exact"/>
              <w:jc w:val="center"/>
              <w:rPr>
                <w:rFonts w:hint="eastAsia" w:asciiTheme="minorEastAsia" w:hAnsiTheme="minorEastAsia"/>
                <w:color w:val="auto"/>
                <w:sz w:val="24"/>
                <w:szCs w:val="24"/>
              </w:rPr>
            </w:pPr>
            <w:r>
              <w:rPr>
                <w:rFonts w:hint="eastAsia" w:asciiTheme="minorEastAsia" w:hAnsiTheme="minorEastAsia"/>
                <w:color w:val="auto"/>
                <w:sz w:val="24"/>
                <w:szCs w:val="24"/>
              </w:rPr>
              <w:t>15</w:t>
            </w:r>
          </w:p>
        </w:tc>
        <w:tc>
          <w:tcPr>
            <w:tcW w:w="1011" w:type="pct"/>
            <w:vAlign w:val="center"/>
          </w:tcPr>
          <w:p w14:paraId="72EF55E5">
            <w:pPr>
              <w:pStyle w:val="38"/>
              <w:widowControl w:val="0"/>
              <w:snapToGrid w:val="0"/>
              <w:spacing w:line="320" w:lineRule="exact"/>
              <w:jc w:val="center"/>
              <w:rPr>
                <w:rStyle w:val="45"/>
                <w:rFonts w:hint="eastAsia" w:asciiTheme="minorEastAsia" w:hAnsiTheme="minorEastAsia" w:eastAsiaTheme="minorEastAsia"/>
                <w:b w:val="0"/>
                <w:bCs w:val="0"/>
                <w:color w:val="auto"/>
              </w:rPr>
            </w:pPr>
            <w:r>
              <w:rPr>
                <w:rStyle w:val="45"/>
                <w:rFonts w:hint="eastAsia" w:asciiTheme="minorEastAsia" w:hAnsiTheme="minorEastAsia" w:eastAsiaTheme="minorEastAsia"/>
                <w:b w:val="0"/>
                <w:bCs w:val="0"/>
                <w:color w:val="auto"/>
              </w:rPr>
              <w:t>报价要求</w:t>
            </w:r>
          </w:p>
        </w:tc>
        <w:tc>
          <w:tcPr>
            <w:tcW w:w="3733" w:type="pct"/>
            <w:vAlign w:val="center"/>
          </w:tcPr>
          <w:p w14:paraId="27B47AFD">
            <w:pPr>
              <w:pStyle w:val="75"/>
              <w:keepNext w:val="0"/>
              <w:keepLines w:val="0"/>
              <w:numPr>
                <w:ilvl w:val="255"/>
                <w:numId w:val="0"/>
              </w:numPr>
              <w:suppressLineNumbers w:val="0"/>
              <w:snapToGrid w:val="0"/>
              <w:spacing w:before="0" w:beforeAutospacing="0" w:after="0" w:afterAutospacing="0" w:line="320" w:lineRule="exact"/>
              <w:ind w:left="0" w:right="0"/>
              <w:jc w:val="left"/>
              <w:rPr>
                <w:rFonts w:hint="eastAsia" w:ascii="宋体" w:hAnsi="宋体"/>
                <w:sz w:val="24"/>
                <w:szCs w:val="24"/>
              </w:rPr>
            </w:pPr>
            <w:bookmarkStart w:id="2" w:name="OLE_LINK7"/>
            <w:bookmarkStart w:id="3" w:name="_Hlk224941363"/>
            <w:r>
              <w:rPr>
                <w:rFonts w:hint="eastAsia" w:ascii="宋体" w:hAnsi="宋体"/>
                <w:sz w:val="24"/>
                <w:szCs w:val="24"/>
              </w:rPr>
              <w:t>1.供应商应根据采购文件、技术规格书及相关资料，充分考虑各类风险因素自主测算报价。价格模式（请采购人根据项目情况选择）：</w:t>
            </w:r>
          </w:p>
          <w:p w14:paraId="51DF1633">
            <w:pPr>
              <w:pStyle w:val="75"/>
              <w:keepNext w:val="0"/>
              <w:keepLines w:val="0"/>
              <w:numPr>
                <w:ilvl w:val="255"/>
                <w:numId w:val="0"/>
              </w:numPr>
              <w:suppressLineNumbers w:val="0"/>
              <w:snapToGrid w:val="0"/>
              <w:spacing w:before="0" w:beforeAutospacing="0" w:after="0" w:afterAutospacing="0" w:line="320" w:lineRule="exact"/>
              <w:ind w:left="0" w:right="0"/>
              <w:jc w:val="left"/>
              <w:rPr>
                <w:rFonts w:hint="eastAsia" w:ascii="宋体" w:hAnsi="宋体"/>
                <w:sz w:val="24"/>
                <w:szCs w:val="24"/>
              </w:rPr>
            </w:pPr>
            <w:r>
              <w:rPr>
                <w:rFonts w:hint="eastAsia" w:ascii="宋体" w:hAnsi="宋体"/>
                <w:color w:val="FF0000"/>
                <w:sz w:val="24"/>
                <w:szCs w:val="24"/>
                <w:lang w:eastAsia="zh-CN"/>
              </w:rPr>
              <w:t>☑</w:t>
            </w:r>
            <w:r>
              <w:rPr>
                <w:rFonts w:hint="eastAsia" w:ascii="宋体" w:hAnsi="宋体"/>
                <w:color w:val="FF0000"/>
                <w:sz w:val="24"/>
                <w:szCs w:val="24"/>
              </w:rPr>
              <w:t xml:space="preserve"> 固定价模式</w:t>
            </w:r>
            <w:r>
              <w:rPr>
                <w:rFonts w:hint="eastAsia" w:ascii="宋体" w:hAnsi="宋体"/>
                <w:sz w:val="24"/>
                <w:szCs w:val="24"/>
              </w:rPr>
              <w:t>：一经成交，成交金额为固定价，全过程不作任何调整；</w:t>
            </w:r>
          </w:p>
          <w:p w14:paraId="766377A5">
            <w:pPr>
              <w:pStyle w:val="75"/>
              <w:keepNext w:val="0"/>
              <w:keepLines w:val="0"/>
              <w:numPr>
                <w:ilvl w:val="255"/>
                <w:numId w:val="0"/>
              </w:numPr>
              <w:suppressLineNumbers w:val="0"/>
              <w:snapToGrid w:val="0"/>
              <w:spacing w:before="0" w:beforeAutospacing="0" w:after="0" w:afterAutospacing="0" w:line="320" w:lineRule="exact"/>
              <w:ind w:left="0" w:right="0"/>
              <w:jc w:val="left"/>
              <w:rPr>
                <w:rFonts w:hint="eastAsia" w:ascii="宋体" w:hAnsi="宋体"/>
                <w:sz w:val="24"/>
                <w:szCs w:val="24"/>
              </w:rPr>
            </w:pPr>
            <w:r>
              <w:rPr>
                <w:rFonts w:hint="eastAsia" w:ascii="宋体" w:hAnsi="宋体"/>
                <w:color w:val="EE0000"/>
                <w:sz w:val="24"/>
                <w:szCs w:val="24"/>
              </w:rPr>
              <w:t xml:space="preserve">□ </w:t>
            </w:r>
            <w:r>
              <w:rPr>
                <w:rFonts w:hint="eastAsia" w:ascii="宋体" w:hAnsi="宋体"/>
                <w:color w:val="FF0000"/>
                <w:sz w:val="24"/>
                <w:szCs w:val="24"/>
              </w:rPr>
              <w:t>价格可调模式</w:t>
            </w:r>
            <w:r>
              <w:rPr>
                <w:rFonts w:hint="eastAsia" w:ascii="宋体" w:hAnsi="宋体"/>
                <w:sz w:val="24"/>
                <w:szCs w:val="24"/>
              </w:rPr>
              <w:t>：成交价格可按约定机制调整，具体调整规则详见采购文件。</w:t>
            </w:r>
          </w:p>
          <w:p w14:paraId="60F1DBF7">
            <w:pPr>
              <w:pStyle w:val="75"/>
              <w:keepNext w:val="0"/>
              <w:keepLines w:val="0"/>
              <w:suppressLineNumbers w:val="0"/>
              <w:snapToGrid w:val="0"/>
              <w:spacing w:before="0" w:beforeAutospacing="0" w:after="0" w:afterAutospacing="0" w:line="320" w:lineRule="exact"/>
              <w:ind w:left="1" w:right="0" w:hanging="1" w:firstLineChars="0"/>
              <w:jc w:val="left"/>
              <w:rPr>
                <w:rFonts w:hint="eastAsia" w:ascii="宋体" w:hAnsi="宋体"/>
                <w:sz w:val="24"/>
                <w:szCs w:val="24"/>
              </w:rPr>
            </w:pPr>
            <w:r>
              <w:rPr>
                <w:rFonts w:hint="eastAsia" w:ascii="宋体" w:hAnsi="宋体"/>
                <w:sz w:val="24"/>
                <w:szCs w:val="24"/>
              </w:rPr>
              <w:t>2.报价效力及修正：</w:t>
            </w:r>
          </w:p>
          <w:p w14:paraId="399089A4">
            <w:pPr>
              <w:pStyle w:val="75"/>
              <w:keepNext w:val="0"/>
              <w:keepLines w:val="0"/>
              <w:suppressLineNumbers w:val="0"/>
              <w:snapToGrid w:val="0"/>
              <w:spacing w:before="0" w:beforeAutospacing="0" w:after="0" w:afterAutospacing="0" w:line="320" w:lineRule="exact"/>
              <w:ind w:left="1" w:right="0" w:hanging="1" w:firstLineChars="0"/>
              <w:jc w:val="left"/>
              <w:rPr>
                <w:rFonts w:hint="eastAsia" w:ascii="宋体" w:hAnsi="宋体"/>
                <w:sz w:val="24"/>
                <w:szCs w:val="24"/>
                <w:highlight w:val="yellow"/>
              </w:rPr>
            </w:pPr>
            <w:r>
              <w:rPr>
                <w:rFonts w:hint="eastAsia" w:ascii="宋体" w:hAnsi="宋体"/>
                <w:sz w:val="24"/>
                <w:szCs w:val="24"/>
              </w:rPr>
              <w:t>（1）响应报价以E采平台中系统填报金额为准。</w:t>
            </w:r>
          </w:p>
          <w:p w14:paraId="78FD3C88">
            <w:pPr>
              <w:pStyle w:val="75"/>
              <w:keepNext w:val="0"/>
              <w:keepLines w:val="0"/>
              <w:suppressLineNumbers w:val="0"/>
              <w:snapToGrid w:val="0"/>
              <w:spacing w:before="0" w:beforeAutospacing="0" w:after="0" w:afterAutospacing="0" w:line="320" w:lineRule="exact"/>
              <w:ind w:left="1" w:right="0" w:hanging="1" w:firstLineChars="0"/>
              <w:jc w:val="left"/>
              <w:rPr>
                <w:rFonts w:hint="eastAsia" w:ascii="宋体" w:hAnsi="宋体"/>
                <w:sz w:val="24"/>
                <w:szCs w:val="24"/>
              </w:rPr>
            </w:pPr>
            <w:r>
              <w:rPr>
                <w:rFonts w:hint="eastAsia" w:ascii="宋体" w:hAnsi="宋体"/>
                <w:sz w:val="24"/>
                <w:szCs w:val="24"/>
              </w:rPr>
              <w:t>响应文件内报价与系统填报金额不一致时按系统填报金额修正响应文件内所有报价；</w:t>
            </w:r>
          </w:p>
          <w:p w14:paraId="26081316">
            <w:pPr>
              <w:pStyle w:val="75"/>
              <w:keepNext w:val="0"/>
              <w:keepLines w:val="0"/>
              <w:suppressLineNumbers w:val="0"/>
              <w:snapToGrid w:val="0"/>
              <w:spacing w:before="0" w:beforeAutospacing="0" w:after="0" w:afterAutospacing="0" w:line="320" w:lineRule="exact"/>
              <w:ind w:left="1" w:right="0" w:hanging="1" w:firstLineChars="0"/>
              <w:jc w:val="left"/>
              <w:rPr>
                <w:rFonts w:hint="eastAsia" w:ascii="宋体" w:hAnsi="宋体"/>
                <w:sz w:val="24"/>
                <w:szCs w:val="24"/>
              </w:rPr>
            </w:pPr>
            <w:r>
              <w:rPr>
                <w:rFonts w:hint="eastAsia" w:ascii="宋体" w:hAnsi="宋体"/>
                <w:sz w:val="24"/>
                <w:szCs w:val="24"/>
              </w:rPr>
              <w:t>（2）总价与单价汇总应当保持一致。若总价与单价汇总不符时，以单价汇总为准，明显小数点错误除外。</w:t>
            </w:r>
          </w:p>
          <w:p w14:paraId="1ED0F934">
            <w:pPr>
              <w:pStyle w:val="75"/>
              <w:keepNext w:val="0"/>
              <w:keepLines w:val="0"/>
              <w:suppressLineNumbers w:val="0"/>
              <w:snapToGrid w:val="0"/>
              <w:spacing w:before="0" w:beforeAutospacing="0" w:after="0" w:afterAutospacing="0" w:line="320" w:lineRule="exact"/>
              <w:ind w:left="1" w:right="0" w:hanging="1" w:firstLineChars="0"/>
              <w:jc w:val="left"/>
              <w:rPr>
                <w:rFonts w:hint="eastAsia" w:ascii="宋体" w:hAnsi="宋体"/>
                <w:sz w:val="24"/>
                <w:szCs w:val="24"/>
              </w:rPr>
            </w:pPr>
            <w:r>
              <w:rPr>
                <w:rFonts w:hint="eastAsia" w:ascii="宋体" w:hAnsi="宋体"/>
                <w:sz w:val="24"/>
                <w:szCs w:val="24"/>
              </w:rPr>
              <w:t>（3）供应商在投标截止时间前修改报价的，应同步修改总价、单价等相关内容。</w:t>
            </w:r>
          </w:p>
          <w:p w14:paraId="51F4FAEF">
            <w:pPr>
              <w:pStyle w:val="75"/>
              <w:keepNext w:val="0"/>
              <w:keepLines w:val="0"/>
              <w:suppressLineNumbers w:val="0"/>
              <w:snapToGrid w:val="0"/>
              <w:spacing w:before="0" w:beforeAutospacing="0" w:after="0" w:afterAutospacing="0" w:line="320" w:lineRule="exact"/>
              <w:ind w:left="1" w:right="0" w:hanging="1" w:firstLineChars="0"/>
              <w:jc w:val="left"/>
              <w:rPr>
                <w:rFonts w:hint="eastAsia" w:ascii="宋体" w:hAnsi="宋体"/>
                <w:sz w:val="24"/>
                <w:szCs w:val="24"/>
              </w:rPr>
            </w:pPr>
            <w:r>
              <w:rPr>
                <w:rFonts w:hint="eastAsia" w:ascii="宋体" w:hAnsi="宋体"/>
                <w:sz w:val="24"/>
                <w:szCs w:val="24"/>
              </w:rPr>
              <w:t>3.报价缺漏项：</w:t>
            </w:r>
          </w:p>
          <w:p w14:paraId="3E4B81C2">
            <w:pPr>
              <w:pStyle w:val="75"/>
              <w:keepNext w:val="0"/>
              <w:keepLines w:val="0"/>
              <w:suppressLineNumbers w:val="0"/>
              <w:snapToGrid w:val="0"/>
              <w:spacing w:before="0" w:beforeAutospacing="0" w:after="0" w:afterAutospacing="0" w:line="320" w:lineRule="exact"/>
              <w:ind w:left="1" w:right="0" w:hanging="1" w:firstLineChars="0"/>
              <w:jc w:val="left"/>
              <w:rPr>
                <w:rFonts w:hint="eastAsia" w:ascii="宋体" w:hAnsi="宋体"/>
                <w:sz w:val="24"/>
                <w:szCs w:val="24"/>
              </w:rPr>
            </w:pPr>
            <w:r>
              <w:rPr>
                <w:rFonts w:hint="eastAsia" w:ascii="宋体" w:hAnsi="宋体"/>
                <w:sz w:val="24"/>
                <w:szCs w:val="24"/>
              </w:rPr>
              <w:t>视为缺漏项相关费用已包含在其他分项报价中，采购人不另行支付。</w:t>
            </w:r>
          </w:p>
          <w:p w14:paraId="71BDCEA2">
            <w:pPr>
              <w:pStyle w:val="75"/>
              <w:keepNext w:val="0"/>
              <w:keepLines w:val="0"/>
              <w:suppressLineNumbers w:val="0"/>
              <w:snapToGrid w:val="0"/>
              <w:spacing w:before="0" w:beforeAutospacing="0" w:after="0" w:afterAutospacing="0" w:line="320" w:lineRule="exact"/>
              <w:ind w:left="1" w:right="0" w:hanging="1" w:firstLineChars="0"/>
              <w:jc w:val="left"/>
              <w:rPr>
                <w:rFonts w:hint="eastAsia" w:ascii="宋体" w:hAnsi="宋体"/>
                <w:sz w:val="24"/>
                <w:szCs w:val="24"/>
              </w:rPr>
            </w:pPr>
            <w:r>
              <w:rPr>
                <w:rFonts w:hint="eastAsia" w:ascii="宋体" w:hAnsi="宋体"/>
                <w:sz w:val="24"/>
                <w:szCs w:val="24"/>
              </w:rPr>
              <w:t>4.供应商应按响应文件格式要求报价，只允许提交一个唯一报价，任何选择性报价将不予接受。</w:t>
            </w:r>
          </w:p>
          <w:p w14:paraId="19AD10EB">
            <w:pPr>
              <w:pStyle w:val="75"/>
              <w:keepNext w:val="0"/>
              <w:keepLines w:val="0"/>
              <w:suppressLineNumbers w:val="0"/>
              <w:snapToGrid w:val="0"/>
              <w:spacing w:before="0" w:beforeAutospacing="0" w:after="0" w:afterAutospacing="0" w:line="320" w:lineRule="exact"/>
              <w:ind w:left="1" w:right="0" w:hanging="1" w:firstLineChars="0"/>
              <w:jc w:val="left"/>
              <w:rPr>
                <w:rFonts w:hint="eastAsia" w:ascii="宋体" w:hAnsi="宋体"/>
                <w:sz w:val="24"/>
                <w:szCs w:val="24"/>
              </w:rPr>
            </w:pPr>
            <w:r>
              <w:rPr>
                <w:rFonts w:hint="eastAsia" w:ascii="宋体" w:hAnsi="宋体"/>
                <w:sz w:val="24"/>
                <w:szCs w:val="24"/>
              </w:rPr>
              <w:t>5.报价应包含完成本项目所需全部费用，以及采购文件中载明的全部责任、义务与风险。供应商若存在漏报、少报或未报情形，均视为相关费用已包含在报价中，采购人不另行支付。</w:t>
            </w:r>
            <w:bookmarkEnd w:id="2"/>
            <w:bookmarkEnd w:id="3"/>
          </w:p>
          <w:p w14:paraId="2D074B7E">
            <w:pPr>
              <w:pStyle w:val="75"/>
              <w:snapToGrid w:val="0"/>
              <w:spacing w:line="320" w:lineRule="exact"/>
              <w:ind w:left="1" w:hanging="1" w:firstLineChars="0"/>
              <w:jc w:val="left"/>
              <w:rPr>
                <w:rFonts w:hint="eastAsia" w:cs="宋体" w:asciiTheme="minorEastAsia" w:hAnsiTheme="minorEastAsia"/>
                <w:color w:val="auto"/>
                <w:kern w:val="0"/>
                <w:sz w:val="24"/>
                <w:szCs w:val="24"/>
              </w:rPr>
            </w:pPr>
            <w:r>
              <w:rPr>
                <w:rFonts w:hint="eastAsia" w:ascii="宋体" w:hAnsi="宋体"/>
                <w:sz w:val="24"/>
                <w:szCs w:val="24"/>
              </w:rPr>
              <w:t>6.采购人有权对供应商报价合理性提出质疑，供应商须配合采购人进行价格澄清说明。</w:t>
            </w:r>
          </w:p>
        </w:tc>
      </w:tr>
      <w:tr w14:paraId="0CD290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255" w:type="pct"/>
            <w:vAlign w:val="center"/>
          </w:tcPr>
          <w:p w14:paraId="00108213">
            <w:pPr>
              <w:snapToGrid w:val="0"/>
              <w:spacing w:line="320" w:lineRule="exact"/>
              <w:jc w:val="center"/>
              <w:rPr>
                <w:rFonts w:hint="eastAsia" w:asciiTheme="minorEastAsia" w:hAnsiTheme="minorEastAsia"/>
                <w:color w:val="auto"/>
                <w:sz w:val="24"/>
                <w:szCs w:val="24"/>
              </w:rPr>
            </w:pPr>
            <w:r>
              <w:rPr>
                <w:rFonts w:hint="eastAsia" w:asciiTheme="minorEastAsia" w:hAnsiTheme="minorEastAsia"/>
                <w:color w:val="auto"/>
                <w:sz w:val="24"/>
                <w:szCs w:val="24"/>
              </w:rPr>
              <w:t>16</w:t>
            </w:r>
          </w:p>
        </w:tc>
        <w:tc>
          <w:tcPr>
            <w:tcW w:w="1011" w:type="pct"/>
            <w:vAlign w:val="center"/>
          </w:tcPr>
          <w:p w14:paraId="0DB5DD98">
            <w:pPr>
              <w:snapToGrid w:val="0"/>
              <w:spacing w:line="320" w:lineRule="exact"/>
              <w:jc w:val="center"/>
              <w:rPr>
                <w:rFonts w:hint="eastAsia" w:cs="宋体" w:asciiTheme="minorEastAsia" w:hAnsiTheme="minorEastAsia"/>
                <w:color w:val="auto"/>
                <w:kern w:val="0"/>
                <w:sz w:val="24"/>
                <w:szCs w:val="24"/>
              </w:rPr>
            </w:pPr>
            <w:r>
              <w:rPr>
                <w:rFonts w:hint="eastAsia" w:cs="宋体" w:asciiTheme="minorEastAsia" w:hAnsiTheme="minorEastAsia"/>
                <w:color w:val="auto"/>
                <w:kern w:val="0"/>
                <w:sz w:val="24"/>
                <w:szCs w:val="24"/>
              </w:rPr>
              <w:t>采购控制价</w:t>
            </w:r>
          </w:p>
        </w:tc>
        <w:tc>
          <w:tcPr>
            <w:tcW w:w="3733" w:type="pct"/>
            <w:vAlign w:val="center"/>
          </w:tcPr>
          <w:p w14:paraId="4D3846C3">
            <w:pPr>
              <w:snapToGrid w:val="0"/>
              <w:spacing w:line="320" w:lineRule="exact"/>
              <w:ind w:left="-5"/>
              <w:rPr>
                <w:rFonts w:hint="eastAsia" w:asciiTheme="minorEastAsia" w:hAnsiTheme="minorEastAsia"/>
                <w:color w:val="auto"/>
                <w:sz w:val="24"/>
                <w:szCs w:val="24"/>
              </w:rPr>
            </w:pPr>
            <w:r>
              <w:rPr>
                <w:rFonts w:asciiTheme="minorEastAsia" w:hAnsiTheme="minorEastAsia"/>
                <w:color w:val="auto"/>
                <w:sz w:val="24"/>
                <w:szCs w:val="24"/>
              </w:rPr>
              <w:sym w:font="Wingdings 2" w:char="00A3"/>
            </w:r>
            <w:r>
              <w:rPr>
                <w:rFonts w:hint="eastAsia" w:asciiTheme="minorEastAsia" w:hAnsiTheme="minorEastAsia"/>
                <w:color w:val="auto"/>
                <w:sz w:val="24"/>
                <w:szCs w:val="24"/>
              </w:rPr>
              <w:t xml:space="preserve">无采购控制价。 </w:t>
            </w:r>
          </w:p>
          <w:p w14:paraId="258B0C0D">
            <w:pPr>
              <w:snapToGrid w:val="0"/>
              <w:spacing w:line="320" w:lineRule="exact"/>
              <w:ind w:left="-5" w:right="-128" w:rightChars="-61"/>
              <w:rPr>
                <w:rFonts w:hint="eastAsia" w:cs="宋体" w:asciiTheme="minorEastAsia" w:hAnsiTheme="minorEastAsia"/>
                <w:color w:val="auto"/>
                <w:kern w:val="0"/>
                <w:sz w:val="24"/>
                <w:szCs w:val="24"/>
              </w:rPr>
            </w:pPr>
            <w:r>
              <w:rPr>
                <w:rFonts w:hint="eastAsia" w:ascii="宋体" w:hAnsi="宋体"/>
                <w:color w:val="auto"/>
                <w:sz w:val="24"/>
                <w:szCs w:val="24"/>
                <w:lang w:eastAsia="zh-CN"/>
              </w:rPr>
              <w:t>☑</w:t>
            </w:r>
            <w:r>
              <w:rPr>
                <w:rFonts w:asciiTheme="minorEastAsia" w:hAnsiTheme="minorEastAsia"/>
                <w:color w:val="auto"/>
                <w:sz w:val="24"/>
                <w:szCs w:val="24"/>
              </w:rPr>
              <w:t>有采购控制价</w:t>
            </w:r>
            <w:r>
              <w:rPr>
                <w:rFonts w:hint="eastAsia" w:asciiTheme="minorEastAsia" w:hAnsiTheme="minorEastAsia"/>
                <w:color w:val="auto"/>
                <w:sz w:val="24"/>
                <w:szCs w:val="24"/>
                <w:lang w:val="en-US" w:eastAsia="zh-CN"/>
              </w:rPr>
              <w:t>(含税总价)</w:t>
            </w:r>
            <w:r>
              <w:rPr>
                <w:rFonts w:hint="eastAsia" w:asciiTheme="minorEastAsia" w:hAnsiTheme="minorEastAsia"/>
                <w:b/>
                <w:bCs/>
                <w:color w:val="auto"/>
                <w:sz w:val="24"/>
                <w:szCs w:val="24"/>
              </w:rPr>
              <w:t>控制价</w:t>
            </w:r>
            <w:r>
              <w:rPr>
                <w:rFonts w:hint="eastAsia" w:asciiTheme="minorEastAsia" w:hAnsiTheme="minorEastAsia"/>
                <w:b/>
                <w:bCs/>
                <w:color w:val="auto"/>
                <w:sz w:val="24"/>
                <w:szCs w:val="24"/>
                <w:lang w:val="en-US" w:eastAsia="zh-CN"/>
              </w:rPr>
              <w:t>总价7042</w:t>
            </w:r>
            <w:r>
              <w:rPr>
                <w:rFonts w:hint="eastAsia" w:asciiTheme="minorEastAsia" w:hAnsiTheme="minorEastAsia"/>
                <w:b/>
                <w:bCs/>
                <w:color w:val="auto"/>
                <w:sz w:val="24"/>
                <w:szCs w:val="24"/>
              </w:rPr>
              <w:t>元</w:t>
            </w:r>
            <w:r>
              <w:rPr>
                <w:rFonts w:hint="eastAsia" w:asciiTheme="minorEastAsia" w:hAnsiTheme="minorEastAsia"/>
                <w:b/>
                <w:bCs/>
                <w:color w:val="auto"/>
                <w:sz w:val="24"/>
                <w:szCs w:val="24"/>
                <w:lang w:eastAsia="zh-CN"/>
              </w:rPr>
              <w:t>（</w:t>
            </w:r>
            <w:r>
              <w:rPr>
                <w:rFonts w:hint="eastAsia" w:asciiTheme="minorEastAsia" w:hAnsiTheme="minorEastAsia"/>
                <w:b/>
                <w:bCs/>
                <w:color w:val="auto"/>
                <w:sz w:val="24"/>
                <w:szCs w:val="24"/>
                <w:lang w:val="en-US" w:eastAsia="zh-CN"/>
              </w:rPr>
              <w:t>各库控制价详见技术规格书</w:t>
            </w:r>
            <w:r>
              <w:rPr>
                <w:rFonts w:hint="eastAsia" w:asciiTheme="minorEastAsia" w:hAnsiTheme="minorEastAsia"/>
                <w:b/>
                <w:bCs/>
                <w:color w:val="auto"/>
                <w:sz w:val="24"/>
                <w:szCs w:val="24"/>
                <w:lang w:eastAsia="zh-CN"/>
              </w:rPr>
              <w:t>）</w:t>
            </w:r>
            <w:r>
              <w:rPr>
                <w:rFonts w:hint="eastAsia" w:asciiTheme="minorEastAsia" w:hAnsiTheme="minorEastAsia"/>
                <w:b/>
                <w:bCs/>
                <w:color w:val="auto"/>
                <w:sz w:val="24"/>
                <w:szCs w:val="24"/>
              </w:rPr>
              <w:t>，高于控制价的报价，将予以否决。</w:t>
            </w:r>
          </w:p>
        </w:tc>
      </w:tr>
      <w:tr w14:paraId="4A874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2" w:hRule="atLeast"/>
          <w:jc w:val="center"/>
        </w:trPr>
        <w:tc>
          <w:tcPr>
            <w:tcW w:w="255" w:type="pct"/>
            <w:vAlign w:val="center"/>
          </w:tcPr>
          <w:p w14:paraId="683CEC1D">
            <w:pPr>
              <w:snapToGrid w:val="0"/>
              <w:spacing w:line="320" w:lineRule="exact"/>
              <w:jc w:val="center"/>
              <w:rPr>
                <w:rFonts w:hint="eastAsia" w:asciiTheme="minorEastAsia" w:hAnsiTheme="minorEastAsia" w:eastAsiaTheme="minorEastAsia"/>
                <w:color w:val="auto"/>
                <w:sz w:val="24"/>
                <w:szCs w:val="24"/>
                <w:lang w:val="en-US" w:eastAsia="zh-CN"/>
              </w:rPr>
            </w:pPr>
            <w:r>
              <w:rPr>
                <w:rFonts w:hint="eastAsia" w:asciiTheme="minorEastAsia" w:hAnsiTheme="minorEastAsia"/>
                <w:color w:val="auto"/>
                <w:sz w:val="24"/>
                <w:szCs w:val="24"/>
              </w:rPr>
              <w:t>1</w:t>
            </w:r>
            <w:r>
              <w:rPr>
                <w:rFonts w:hint="eastAsia" w:asciiTheme="minorEastAsia" w:hAnsiTheme="minorEastAsia"/>
                <w:color w:val="auto"/>
                <w:sz w:val="24"/>
                <w:szCs w:val="24"/>
                <w:lang w:val="en-US" w:eastAsia="zh-CN"/>
              </w:rPr>
              <w:t>7</w:t>
            </w:r>
          </w:p>
        </w:tc>
        <w:tc>
          <w:tcPr>
            <w:tcW w:w="1011" w:type="pct"/>
            <w:vAlign w:val="center"/>
          </w:tcPr>
          <w:p w14:paraId="2A031FBE">
            <w:pPr>
              <w:snapToGrid w:val="0"/>
              <w:spacing w:line="320" w:lineRule="exact"/>
              <w:jc w:val="center"/>
              <w:rPr>
                <w:rFonts w:hint="eastAsia" w:asciiTheme="minorEastAsia" w:hAnsiTheme="minorEastAsia"/>
                <w:color w:val="auto"/>
                <w:sz w:val="24"/>
                <w:szCs w:val="24"/>
              </w:rPr>
            </w:pPr>
            <w:r>
              <w:rPr>
                <w:rFonts w:hint="eastAsia" w:asciiTheme="minorEastAsia" w:hAnsiTheme="minorEastAsia"/>
                <w:color w:val="auto"/>
                <w:sz w:val="24"/>
                <w:szCs w:val="24"/>
              </w:rPr>
              <w:t>其他</w:t>
            </w:r>
          </w:p>
        </w:tc>
        <w:tc>
          <w:tcPr>
            <w:tcW w:w="3733" w:type="pct"/>
            <w:vAlign w:val="center"/>
          </w:tcPr>
          <w:p w14:paraId="7F05B80D">
            <w:pPr>
              <w:tabs>
                <w:tab w:val="left" w:pos="0"/>
              </w:tabs>
              <w:snapToGrid w:val="0"/>
              <w:spacing w:line="320" w:lineRule="exact"/>
              <w:jc w:val="left"/>
              <w:rPr>
                <w:rFonts w:hint="eastAsia" w:ascii="宋体" w:hAnsi="宋体" w:eastAsia="宋体" w:cs="宋体"/>
                <w:bCs/>
                <w:color w:val="auto"/>
                <w:sz w:val="24"/>
                <w:szCs w:val="24"/>
              </w:rPr>
            </w:pPr>
            <w:r>
              <w:rPr>
                <w:rFonts w:hint="eastAsia" w:ascii="宋体" w:hAnsi="宋体" w:eastAsia="宋体" w:cs="宋体"/>
                <w:bCs/>
                <w:color w:val="auto"/>
                <w:sz w:val="24"/>
                <w:szCs w:val="24"/>
              </w:rPr>
              <w:t>1.采购人与成交供应商应当依据采购文件及成交供应商的响应文件签订书面合同。成交供应商不得授权其分公司、子公司或其他关联单位与采购人签订合同。</w:t>
            </w:r>
          </w:p>
          <w:p w14:paraId="2CDB8785">
            <w:pPr>
              <w:tabs>
                <w:tab w:val="left" w:pos="0"/>
              </w:tabs>
              <w:snapToGrid w:val="0"/>
              <w:spacing w:line="320" w:lineRule="exact"/>
              <w:jc w:val="left"/>
              <w:rPr>
                <w:rFonts w:hint="eastAsia" w:ascii="宋体" w:hAnsi="宋体" w:eastAsia="宋体" w:cs="宋体"/>
                <w:bCs/>
                <w:color w:val="auto"/>
                <w:sz w:val="24"/>
                <w:szCs w:val="24"/>
              </w:rPr>
            </w:pPr>
            <w:r>
              <w:rPr>
                <w:rFonts w:hint="eastAsia" w:ascii="宋体" w:hAnsi="宋体" w:eastAsia="宋体" w:cs="宋体"/>
                <w:bCs/>
                <w:color w:val="auto"/>
                <w:sz w:val="24"/>
                <w:szCs w:val="24"/>
              </w:rPr>
              <w:t>2.若同一标段内的不同供应商存在相同IP地址或相同硬件（芯片、硬盘、网卡）查阅、报名、下载及递交响应文件等情形，供应商应在采购人通知后 24 小时内提交相关解释及证明材料。经采购人认可的，可继续参与评审；否则，相关响应均予以否决。</w:t>
            </w:r>
          </w:p>
          <w:p w14:paraId="39941B0C">
            <w:pPr>
              <w:tabs>
                <w:tab w:val="left" w:pos="0"/>
              </w:tabs>
              <w:snapToGrid w:val="0"/>
              <w:spacing w:line="320" w:lineRule="exact"/>
              <w:jc w:val="left"/>
              <w:rPr>
                <w:rFonts w:hint="eastAsia" w:ascii="宋体" w:hAnsi="宋体" w:eastAsia="宋体" w:cs="宋体"/>
                <w:bCs/>
                <w:color w:val="auto"/>
                <w:sz w:val="24"/>
                <w:szCs w:val="24"/>
              </w:rPr>
            </w:pPr>
            <w:r>
              <w:rPr>
                <w:rFonts w:hint="eastAsia" w:ascii="宋体" w:hAnsi="宋体" w:eastAsia="宋体" w:cs="宋体"/>
                <w:bCs/>
                <w:color w:val="auto"/>
                <w:sz w:val="24"/>
                <w:szCs w:val="24"/>
              </w:rPr>
              <w:t>3. 本项目未尽事宜，按采购文件、成交合同约定及国家现行采购相关法律法规执行。</w:t>
            </w:r>
          </w:p>
          <w:p w14:paraId="76221319">
            <w:pPr>
              <w:tabs>
                <w:tab w:val="left" w:pos="0"/>
              </w:tabs>
              <w:snapToGrid w:val="0"/>
              <w:spacing w:line="320" w:lineRule="exact"/>
              <w:jc w:val="left"/>
              <w:rPr>
                <w:rFonts w:hint="eastAsia" w:ascii="宋体" w:hAnsi="宋体" w:eastAsia="宋体" w:cs="宋体"/>
                <w:bCs/>
                <w:color w:val="auto"/>
                <w:sz w:val="24"/>
                <w:szCs w:val="24"/>
              </w:rPr>
            </w:pPr>
            <w:r>
              <w:rPr>
                <w:rFonts w:hint="eastAsia" w:ascii="宋体" w:hAnsi="宋体" w:eastAsia="宋体" w:cs="宋体"/>
                <w:bCs/>
                <w:color w:val="auto"/>
                <w:sz w:val="24"/>
                <w:szCs w:val="24"/>
              </w:rPr>
              <w:t>4.</w:t>
            </w:r>
            <w:bookmarkStart w:id="4" w:name="OLE_LINK9"/>
            <w:r>
              <w:rPr>
                <w:rFonts w:hint="eastAsia" w:ascii="宋体" w:hAnsi="宋体" w:eastAsia="宋体" w:cs="宋体"/>
                <w:bCs/>
                <w:color w:val="auto"/>
                <w:sz w:val="24"/>
                <w:szCs w:val="24"/>
              </w:rPr>
              <w:sym w:font="Wingdings 2" w:char="F0A3"/>
            </w:r>
            <w:r>
              <w:rPr>
                <w:rFonts w:hint="eastAsia" w:ascii="宋体" w:hAnsi="宋体" w:eastAsia="宋体" w:cs="宋体"/>
                <w:bCs/>
                <w:color w:val="auto"/>
                <w:sz w:val="24"/>
                <w:szCs w:val="24"/>
              </w:rPr>
              <w:t>成交供应商须按照采购人管理要求完成电子签</w:t>
            </w:r>
            <w:r>
              <w:rPr>
                <w:rFonts w:hint="eastAsia" w:ascii="宋体" w:hAnsi="宋体" w:eastAsia="宋体" w:cs="宋体"/>
                <w:bCs/>
                <w:color w:val="auto"/>
                <w:sz w:val="24"/>
                <w:szCs w:val="24"/>
                <w:lang w:eastAsia="zh-CN"/>
              </w:rPr>
              <w:t>章</w:t>
            </w:r>
            <w:r>
              <w:rPr>
                <w:rFonts w:hint="eastAsia" w:ascii="宋体" w:hAnsi="宋体" w:eastAsia="宋体" w:cs="宋体"/>
                <w:bCs/>
                <w:color w:val="auto"/>
                <w:sz w:val="24"/>
                <w:szCs w:val="24"/>
              </w:rPr>
              <w:t>注册，并以电子签</w:t>
            </w:r>
            <w:r>
              <w:rPr>
                <w:rFonts w:hint="eastAsia" w:ascii="宋体" w:hAnsi="宋体" w:eastAsia="宋体" w:cs="宋体"/>
                <w:bCs/>
                <w:color w:val="auto"/>
                <w:sz w:val="24"/>
                <w:szCs w:val="24"/>
                <w:lang w:eastAsia="zh-CN"/>
              </w:rPr>
              <w:t>章</w:t>
            </w:r>
            <w:r>
              <w:rPr>
                <w:rFonts w:hint="eastAsia" w:ascii="宋体" w:hAnsi="宋体" w:eastAsia="宋体" w:cs="宋体"/>
                <w:bCs/>
                <w:color w:val="auto"/>
                <w:sz w:val="24"/>
                <w:szCs w:val="24"/>
              </w:rPr>
              <w:t>形式与采购人签订合同。</w:t>
            </w:r>
            <w:bookmarkEnd w:id="4"/>
          </w:p>
          <w:p w14:paraId="5B427A11">
            <w:pPr>
              <w:tabs>
                <w:tab w:val="left" w:pos="0"/>
              </w:tabs>
              <w:snapToGrid w:val="0"/>
              <w:spacing w:line="320" w:lineRule="exact"/>
              <w:jc w:val="left"/>
              <w:rPr>
                <w:rFonts w:hint="eastAsia" w:cs="Arial" w:asciiTheme="minorEastAsia" w:hAnsiTheme="minorEastAsia"/>
                <w:bCs/>
                <w:color w:val="auto"/>
                <w:sz w:val="24"/>
                <w:szCs w:val="24"/>
              </w:rPr>
            </w:pPr>
            <w:r>
              <w:rPr>
                <w:rFonts w:hint="eastAsia" w:ascii="宋体" w:hAnsi="宋体" w:eastAsia="宋体" w:cs="宋体"/>
                <w:bCs/>
                <w:color w:val="auto"/>
                <w:sz w:val="24"/>
                <w:szCs w:val="24"/>
              </w:rPr>
              <w:t xml:space="preserve">  </w:t>
            </w:r>
            <w:r>
              <w:rPr>
                <w:rFonts w:hint="eastAsia" w:ascii="宋体" w:hAnsi="宋体"/>
                <w:color w:val="auto"/>
                <w:sz w:val="24"/>
                <w:szCs w:val="24"/>
                <w:lang w:eastAsia="zh-CN"/>
              </w:rPr>
              <w:t>☑</w:t>
            </w:r>
            <w:r>
              <w:rPr>
                <w:rFonts w:hint="eastAsia" w:ascii="宋体" w:hAnsi="宋体" w:eastAsia="宋体" w:cs="宋体"/>
                <w:bCs/>
                <w:color w:val="auto"/>
                <w:sz w:val="24"/>
                <w:szCs w:val="24"/>
              </w:rPr>
              <w:t>本项目合同签署形式不限，电子签</w:t>
            </w:r>
            <w:r>
              <w:rPr>
                <w:rFonts w:hint="eastAsia" w:ascii="宋体" w:hAnsi="宋体" w:eastAsia="宋体" w:cs="宋体"/>
                <w:bCs/>
                <w:color w:val="auto"/>
                <w:sz w:val="24"/>
                <w:szCs w:val="24"/>
                <w:lang w:eastAsia="zh-CN"/>
              </w:rPr>
              <w:t>章</w:t>
            </w:r>
            <w:r>
              <w:rPr>
                <w:rFonts w:hint="eastAsia" w:ascii="宋体" w:hAnsi="宋体" w:eastAsia="宋体" w:cs="宋体"/>
                <w:bCs/>
                <w:color w:val="auto"/>
                <w:sz w:val="24"/>
                <w:szCs w:val="24"/>
              </w:rPr>
              <w:t>与实体印</w:t>
            </w:r>
            <w:r>
              <w:rPr>
                <w:rFonts w:hint="eastAsia" w:ascii="宋体" w:hAnsi="宋体" w:eastAsia="宋体" w:cs="宋体"/>
                <w:bCs/>
                <w:color w:val="auto"/>
                <w:sz w:val="24"/>
                <w:szCs w:val="24"/>
                <w:lang w:eastAsia="zh-CN"/>
              </w:rPr>
              <w:t>章</w:t>
            </w:r>
            <w:r>
              <w:rPr>
                <w:rFonts w:hint="eastAsia" w:ascii="宋体" w:hAnsi="宋体" w:eastAsia="宋体" w:cs="宋体"/>
                <w:bCs/>
                <w:color w:val="auto"/>
                <w:sz w:val="24"/>
                <w:szCs w:val="24"/>
              </w:rPr>
              <w:t>均有效</w:t>
            </w:r>
            <w:r>
              <w:rPr>
                <w:rFonts w:hint="eastAsia" w:cs="Arial" w:asciiTheme="minorEastAsia" w:hAnsiTheme="minorEastAsia"/>
                <w:bCs/>
                <w:color w:val="auto"/>
                <w:sz w:val="24"/>
                <w:szCs w:val="24"/>
              </w:rPr>
              <w:t>。</w:t>
            </w:r>
          </w:p>
        </w:tc>
      </w:tr>
    </w:tbl>
    <w:p w14:paraId="13A50CA7">
      <w:pPr>
        <w:widowControl/>
        <w:tabs>
          <w:tab w:val="left" w:pos="5942"/>
        </w:tabs>
        <w:jc w:val="left"/>
        <w:rPr>
          <w:rFonts w:hint="eastAsia" w:cs="Arial" w:asciiTheme="minorEastAsia" w:hAnsiTheme="minorEastAsia"/>
          <w:b/>
          <w:color w:val="auto"/>
          <w:sz w:val="32"/>
          <w:szCs w:val="32"/>
        </w:rPr>
      </w:pPr>
    </w:p>
    <w:p w14:paraId="56BB2031">
      <w:pPr>
        <w:rPr>
          <w:rFonts w:hint="eastAsia" w:cs="Arial" w:asciiTheme="minorEastAsia" w:hAnsiTheme="minorEastAsia"/>
          <w:b/>
          <w:sz w:val="32"/>
          <w:szCs w:val="32"/>
        </w:rPr>
      </w:pPr>
      <w:r>
        <w:rPr>
          <w:rFonts w:hint="eastAsia" w:cs="Arial" w:asciiTheme="minorEastAsia" w:hAnsiTheme="minorEastAsia"/>
          <w:b/>
          <w:color w:val="auto"/>
          <w:sz w:val="32"/>
          <w:szCs w:val="32"/>
        </w:rPr>
        <w:br w:type="page"/>
      </w:r>
    </w:p>
    <w:p w14:paraId="395E1B1C">
      <w:pPr>
        <w:tabs>
          <w:tab w:val="left" w:pos="3475"/>
          <w:tab w:val="center" w:pos="4631"/>
        </w:tabs>
        <w:ind w:firstLine="2570" w:firstLineChars="800"/>
        <w:jc w:val="left"/>
        <w:rPr>
          <w:rFonts w:ascii="Times New Roman" w:hAnsi="Times New Roman" w:eastAsia="黑体"/>
          <w:b/>
          <w:bCs/>
          <w:sz w:val="32"/>
          <w:szCs w:val="32"/>
        </w:rPr>
      </w:pPr>
      <w:r>
        <w:rPr>
          <w:rFonts w:hint="eastAsia" w:ascii="Times New Roman" w:hAnsi="Times New Roman" w:eastAsia="黑体"/>
          <w:b/>
          <w:bCs/>
          <w:color w:val="auto"/>
          <w:sz w:val="32"/>
          <w:szCs w:val="32"/>
        </w:rPr>
        <w:t>第</w:t>
      </w:r>
      <w:r>
        <w:rPr>
          <w:rFonts w:hint="eastAsia" w:ascii="Times New Roman" w:hAnsi="Times New Roman" w:eastAsia="黑体"/>
          <w:b/>
          <w:bCs/>
          <w:color w:val="auto"/>
          <w:sz w:val="32"/>
          <w:szCs w:val="32"/>
          <w:lang w:val="en-US" w:eastAsia="zh-CN"/>
        </w:rPr>
        <w:t>三</w:t>
      </w:r>
      <w:r>
        <w:rPr>
          <w:rFonts w:hint="eastAsia" w:ascii="Times New Roman" w:hAnsi="Times New Roman" w:eastAsia="黑体"/>
          <w:b/>
          <w:bCs/>
          <w:color w:val="auto"/>
          <w:sz w:val="32"/>
          <w:szCs w:val="32"/>
          <w:lang w:eastAsia="zh-CN"/>
        </w:rPr>
        <w:t>章</w:t>
      </w:r>
      <w:r>
        <w:rPr>
          <w:rFonts w:hint="eastAsia" w:ascii="Times New Roman" w:hAnsi="Times New Roman" w:eastAsia="黑体"/>
          <w:b/>
          <w:bCs/>
          <w:color w:val="auto"/>
          <w:sz w:val="32"/>
          <w:szCs w:val="32"/>
        </w:rPr>
        <w:t xml:space="preserve">  </w:t>
      </w:r>
      <w:r>
        <w:rPr>
          <w:rFonts w:hint="eastAsia" w:ascii="Times New Roman" w:hAnsi="Times New Roman" w:eastAsia="黑体"/>
          <w:b/>
          <w:bCs/>
          <w:sz w:val="32"/>
          <w:szCs w:val="32"/>
        </w:rPr>
        <w:t>技术规格书</w:t>
      </w:r>
    </w:p>
    <w:p w14:paraId="657BFF54">
      <w:pPr>
        <w:widowControl/>
        <w:spacing w:line="360" w:lineRule="auto"/>
        <w:jc w:val="center"/>
        <w:rPr>
          <w:rFonts w:hint="eastAsia" w:ascii="宋体" w:hAnsi="宋体"/>
          <w:b w:val="0"/>
          <w:bCs/>
          <w:color w:val="auto"/>
          <w:sz w:val="30"/>
          <w:szCs w:val="30"/>
          <w:highlight w:val="none"/>
        </w:rPr>
      </w:pPr>
      <w:r>
        <w:rPr>
          <w:rFonts w:hint="eastAsia" w:ascii="宋体" w:hAnsi="宋体"/>
          <w:b w:val="0"/>
          <w:bCs/>
          <w:color w:val="auto"/>
          <w:sz w:val="30"/>
          <w:szCs w:val="30"/>
          <w:highlight w:val="none"/>
        </w:rPr>
        <w:t>沈阳皇姑库、康平库、法库库-标识标牌集并采购</w:t>
      </w:r>
      <w:r>
        <w:rPr>
          <w:rFonts w:hint="eastAsia" w:ascii="宋体" w:hAnsi="宋体"/>
          <w:b w:val="0"/>
          <w:bCs/>
          <w:color w:val="auto"/>
          <w:sz w:val="30"/>
          <w:szCs w:val="30"/>
          <w:highlight w:val="none"/>
          <w:lang w:val="en-US" w:eastAsia="zh-CN"/>
        </w:rPr>
        <w:t>项目</w:t>
      </w:r>
      <w:r>
        <w:rPr>
          <w:rFonts w:hint="eastAsia" w:ascii="宋体" w:hAnsi="宋体"/>
          <w:b w:val="0"/>
          <w:bCs/>
          <w:color w:val="auto"/>
          <w:sz w:val="30"/>
          <w:szCs w:val="30"/>
          <w:highlight w:val="none"/>
        </w:rPr>
        <w:t>技术规格书</w:t>
      </w:r>
    </w:p>
    <w:p w14:paraId="47763749">
      <w:pPr>
        <w:numPr>
          <w:ilvl w:val="0"/>
          <w:numId w:val="1"/>
        </w:numPr>
        <w:spacing w:line="360" w:lineRule="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承包内容</w:t>
      </w:r>
    </w:p>
    <w:p w14:paraId="7D23EA27">
      <w:pPr>
        <w:numPr>
          <w:ilvl w:val="0"/>
          <w:numId w:val="0"/>
        </w:numPr>
        <w:spacing w:line="360" w:lineRule="auto"/>
        <w:ind w:firstLine="420" w:firstLineChars="0"/>
        <w:rPr>
          <w:rFonts w:hint="default" w:asciiTheme="minorEastAsia" w:hAnsiTheme="minorEastAsia" w:eastAsiaTheme="minorEastAsia" w:cstheme="minorEastAsia"/>
          <w:b/>
          <w:color w:val="auto"/>
          <w:sz w:val="24"/>
          <w:szCs w:val="24"/>
          <w:highlight w:val="none"/>
          <w:lang w:val="en-US"/>
        </w:rPr>
      </w:pPr>
      <w:r>
        <w:rPr>
          <w:rFonts w:hint="eastAsia" w:ascii="宋体" w:hAnsi="宋体"/>
          <w:color w:val="auto"/>
          <w:sz w:val="24"/>
        </w:rPr>
        <w:t>沈阳皇姑库、康平库、法库库-标识标牌集并采购</w:t>
      </w:r>
      <w:r>
        <w:rPr>
          <w:rFonts w:hint="eastAsia" w:ascii="宋体" w:hAnsi="宋体"/>
          <w:color w:val="auto"/>
          <w:sz w:val="24"/>
          <w:lang w:eastAsia="zh-CN"/>
        </w:rPr>
        <w:t>，</w:t>
      </w:r>
      <w:r>
        <w:rPr>
          <w:rFonts w:hint="eastAsia" w:ascii="宋体" w:hAnsi="宋体"/>
          <w:color w:val="auto"/>
          <w:sz w:val="24"/>
          <w:lang w:val="en-US" w:eastAsia="zh-CN"/>
        </w:rPr>
        <w:t>详见下文各项要求。</w:t>
      </w:r>
    </w:p>
    <w:p w14:paraId="6FE3E36A">
      <w:pPr>
        <w:spacing w:line="360" w:lineRule="auto"/>
        <w:rPr>
          <w:rFonts w:hint="eastAsia"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b/>
          <w:bCs/>
          <w:color w:val="auto"/>
          <w:sz w:val="24"/>
          <w:szCs w:val="24"/>
          <w:highlight w:val="none"/>
        </w:rPr>
        <w:t>二、价格要求</w:t>
      </w:r>
    </w:p>
    <w:p w14:paraId="2946F9AF">
      <w:pPr>
        <w:spacing w:line="360" w:lineRule="auto"/>
        <w:ind w:firstLine="480" w:firstLineChars="20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中标价格为一口价，执行期内不再调价。</w:t>
      </w:r>
    </w:p>
    <w:p w14:paraId="1D2B28AE">
      <w:pPr>
        <w:numPr>
          <w:ilvl w:val="0"/>
          <w:numId w:val="0"/>
        </w:numPr>
        <w:spacing w:line="360" w:lineRule="auto"/>
        <w:ind w:leftChars="0"/>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cstheme="minorEastAsia"/>
          <w:b/>
          <w:color w:val="auto"/>
          <w:sz w:val="24"/>
          <w:szCs w:val="24"/>
          <w:highlight w:val="none"/>
          <w:lang w:val="en-US" w:eastAsia="zh-CN"/>
        </w:rPr>
        <w:t>三、</w:t>
      </w:r>
      <w:r>
        <w:rPr>
          <w:rFonts w:hint="eastAsia" w:asciiTheme="minorEastAsia" w:hAnsiTheme="minorEastAsia" w:eastAsiaTheme="minorEastAsia" w:cstheme="minorEastAsia"/>
          <w:b/>
          <w:color w:val="auto"/>
          <w:sz w:val="24"/>
          <w:szCs w:val="24"/>
          <w:highlight w:val="none"/>
        </w:rPr>
        <w:t>各项要求</w:t>
      </w:r>
    </w:p>
    <w:p w14:paraId="7377E1B9">
      <w:pPr>
        <w:pStyle w:val="75"/>
        <w:keepNext w:val="0"/>
        <w:keepLines w:val="0"/>
        <w:pageBreakBefore w:val="0"/>
        <w:widowControl w:val="0"/>
        <w:numPr>
          <w:ilvl w:val="0"/>
          <w:numId w:val="0"/>
        </w:numPr>
        <w:tabs>
          <w:tab w:val="left" w:pos="0"/>
        </w:tabs>
        <w:kinsoku/>
        <w:wordWrap/>
        <w:overflowPunct/>
        <w:topLinePunct w:val="0"/>
        <w:autoSpaceDE/>
        <w:autoSpaceDN/>
        <w:bidi w:val="0"/>
        <w:adjustRightInd/>
        <w:snapToGrid w:val="0"/>
        <w:spacing w:line="360" w:lineRule="auto"/>
        <w:ind w:firstLine="482" w:firstLineChars="200"/>
        <w:textAlignment w:val="auto"/>
        <w:rPr>
          <w:rFonts w:hint="eastAsia"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b/>
          <w:bCs/>
          <w:color w:val="auto"/>
          <w:sz w:val="24"/>
          <w:szCs w:val="24"/>
          <w:highlight w:val="none"/>
          <w:lang w:val="en-US" w:eastAsia="zh-CN"/>
        </w:rPr>
        <w:t>（一）具体要求</w:t>
      </w:r>
      <w:r>
        <w:rPr>
          <w:rFonts w:hint="eastAsia" w:asciiTheme="minorEastAsia" w:hAnsiTheme="minorEastAsia" w:eastAsiaTheme="minorEastAsia" w:cstheme="minorEastAsia"/>
          <w:b/>
          <w:bCs/>
          <w:color w:val="auto"/>
          <w:sz w:val="24"/>
          <w:szCs w:val="24"/>
          <w:highlight w:val="none"/>
        </w:rPr>
        <w:t>：</w:t>
      </w:r>
    </w:p>
    <w:tbl>
      <w:tblPr>
        <w:tblStyle w:val="4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8"/>
        <w:gridCol w:w="3193"/>
        <w:gridCol w:w="1693"/>
        <w:gridCol w:w="825"/>
        <w:gridCol w:w="753"/>
        <w:gridCol w:w="1438"/>
      </w:tblGrid>
      <w:tr w14:paraId="3439E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20" w:type="dxa"/>
            <w:gridSpan w:val="6"/>
          </w:tcPr>
          <w:p w14:paraId="28E58230">
            <w:pPr>
              <w:pStyle w:val="75"/>
              <w:keepNext w:val="0"/>
              <w:keepLines w:val="0"/>
              <w:pageBreakBefore w:val="0"/>
              <w:widowControl w:val="0"/>
              <w:numPr>
                <w:ilvl w:val="0"/>
                <w:numId w:val="0"/>
              </w:numPr>
              <w:tabs>
                <w:tab w:val="left" w:pos="0"/>
              </w:tabs>
              <w:kinsoku/>
              <w:wordWrap/>
              <w:overflowPunct/>
              <w:topLinePunct w:val="0"/>
              <w:autoSpaceDE/>
              <w:autoSpaceDN/>
              <w:bidi w:val="0"/>
              <w:adjustRightInd/>
              <w:snapToGrid w:val="0"/>
              <w:spacing w:line="360" w:lineRule="auto"/>
              <w:jc w:val="center"/>
              <w:textAlignment w:val="auto"/>
              <w:rPr>
                <w:rFonts w:hint="default" w:asciiTheme="minorEastAsia" w:hAnsiTheme="minorEastAsia" w:eastAsiaTheme="minorEastAsia" w:cstheme="minorEastAsia"/>
                <w:b/>
                <w:bCs/>
                <w:color w:val="auto"/>
                <w:sz w:val="24"/>
                <w:szCs w:val="24"/>
                <w:highlight w:val="none"/>
                <w:vertAlign w:val="baseline"/>
                <w:lang w:val="en-US" w:eastAsia="zh-CN"/>
              </w:rPr>
            </w:pPr>
            <w:r>
              <w:rPr>
                <w:rFonts w:hint="eastAsia" w:asciiTheme="minorEastAsia" w:hAnsiTheme="minorEastAsia" w:eastAsiaTheme="minorEastAsia" w:cstheme="minorEastAsia"/>
                <w:b/>
                <w:bCs/>
                <w:color w:val="auto"/>
                <w:sz w:val="24"/>
                <w:szCs w:val="24"/>
                <w:highlight w:val="none"/>
                <w:vertAlign w:val="baseline"/>
                <w:lang w:val="en-US" w:eastAsia="zh-CN"/>
              </w:rPr>
              <w:t>皇姑库</w:t>
            </w:r>
          </w:p>
        </w:tc>
      </w:tr>
      <w:tr w14:paraId="3C1C33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8" w:type="dxa"/>
          </w:tcPr>
          <w:p w14:paraId="69DC74D7">
            <w:pPr>
              <w:pStyle w:val="75"/>
              <w:keepNext w:val="0"/>
              <w:keepLines w:val="0"/>
              <w:pageBreakBefore w:val="0"/>
              <w:widowControl w:val="0"/>
              <w:numPr>
                <w:ilvl w:val="0"/>
                <w:numId w:val="0"/>
              </w:numPr>
              <w:tabs>
                <w:tab w:val="left" w:pos="0"/>
              </w:tabs>
              <w:kinsoku/>
              <w:wordWrap/>
              <w:overflowPunct/>
              <w:topLinePunct w:val="0"/>
              <w:autoSpaceDE/>
              <w:autoSpaceDN/>
              <w:bidi w:val="0"/>
              <w:adjustRightInd/>
              <w:snapToGrid w:val="0"/>
              <w:spacing w:line="360" w:lineRule="auto"/>
              <w:textAlignment w:val="auto"/>
              <w:rPr>
                <w:rFonts w:hint="eastAsia" w:asciiTheme="minorEastAsia" w:hAnsiTheme="minorEastAsia" w:eastAsiaTheme="minorEastAsia" w:cstheme="minorEastAsia"/>
                <w:b/>
                <w:bCs/>
                <w:color w:val="auto"/>
                <w:sz w:val="24"/>
                <w:szCs w:val="24"/>
                <w:highlight w:val="none"/>
                <w:vertAlign w:val="baseline"/>
                <w:lang w:val="en-US" w:eastAsia="zh-CN"/>
              </w:rPr>
            </w:pPr>
            <w:r>
              <w:rPr>
                <w:rFonts w:hint="eastAsia" w:asciiTheme="minorEastAsia" w:hAnsiTheme="minorEastAsia" w:eastAsiaTheme="minorEastAsia" w:cstheme="minorEastAsia"/>
                <w:b/>
                <w:bCs/>
                <w:color w:val="auto"/>
                <w:sz w:val="24"/>
                <w:szCs w:val="24"/>
                <w:highlight w:val="none"/>
                <w:vertAlign w:val="baseline"/>
                <w:lang w:val="en-US" w:eastAsia="zh-CN"/>
              </w:rPr>
              <w:t>序号</w:t>
            </w:r>
          </w:p>
        </w:tc>
        <w:tc>
          <w:tcPr>
            <w:tcW w:w="3193" w:type="dxa"/>
            <w:vAlign w:val="top"/>
          </w:tcPr>
          <w:p w14:paraId="50945B29">
            <w:pPr>
              <w:pStyle w:val="75"/>
              <w:keepNext w:val="0"/>
              <w:keepLines w:val="0"/>
              <w:pageBreakBefore w:val="0"/>
              <w:widowControl w:val="0"/>
              <w:numPr>
                <w:ilvl w:val="0"/>
                <w:numId w:val="0"/>
              </w:numPr>
              <w:tabs>
                <w:tab w:val="left" w:pos="0"/>
              </w:tabs>
              <w:kinsoku/>
              <w:wordWrap/>
              <w:overflowPunct/>
              <w:topLinePunct w:val="0"/>
              <w:autoSpaceDE/>
              <w:autoSpaceDN/>
              <w:bidi w:val="0"/>
              <w:adjustRightInd/>
              <w:snapToGrid w:val="0"/>
              <w:spacing w:line="360" w:lineRule="auto"/>
              <w:ind w:left="0" w:leftChars="0" w:firstLine="0" w:firstLineChars="0"/>
              <w:jc w:val="center"/>
              <w:textAlignment w:val="auto"/>
              <w:rPr>
                <w:rFonts w:hint="eastAsia" w:asciiTheme="minorEastAsia" w:hAnsiTheme="minorEastAsia" w:eastAsiaTheme="minorEastAsia" w:cstheme="minorEastAsia"/>
                <w:b/>
                <w:bCs/>
                <w:color w:val="auto"/>
                <w:sz w:val="24"/>
                <w:szCs w:val="24"/>
                <w:highlight w:val="none"/>
                <w:vertAlign w:val="baseline"/>
              </w:rPr>
            </w:pPr>
            <w:r>
              <w:rPr>
                <w:rFonts w:hint="eastAsia" w:asciiTheme="minorEastAsia" w:hAnsiTheme="minorEastAsia" w:eastAsiaTheme="minorEastAsia" w:cstheme="minorEastAsia"/>
                <w:b/>
                <w:bCs/>
                <w:color w:val="auto"/>
                <w:sz w:val="24"/>
                <w:szCs w:val="24"/>
                <w:highlight w:val="none"/>
                <w:vertAlign w:val="baseline"/>
                <w:lang w:val="en-US" w:eastAsia="zh-CN"/>
              </w:rPr>
              <w:t>产品</w:t>
            </w:r>
          </w:p>
        </w:tc>
        <w:tc>
          <w:tcPr>
            <w:tcW w:w="1693" w:type="dxa"/>
            <w:vAlign w:val="top"/>
          </w:tcPr>
          <w:p w14:paraId="66CCE9EA">
            <w:pPr>
              <w:pStyle w:val="75"/>
              <w:keepNext w:val="0"/>
              <w:keepLines w:val="0"/>
              <w:pageBreakBefore w:val="0"/>
              <w:widowControl w:val="0"/>
              <w:numPr>
                <w:ilvl w:val="0"/>
                <w:numId w:val="0"/>
              </w:numPr>
              <w:tabs>
                <w:tab w:val="left" w:pos="0"/>
              </w:tabs>
              <w:kinsoku/>
              <w:wordWrap/>
              <w:overflowPunct/>
              <w:topLinePunct w:val="0"/>
              <w:autoSpaceDE/>
              <w:autoSpaceDN/>
              <w:bidi w:val="0"/>
              <w:adjustRightInd/>
              <w:snapToGrid w:val="0"/>
              <w:spacing w:line="360" w:lineRule="auto"/>
              <w:ind w:left="0" w:leftChars="0" w:firstLine="0" w:firstLineChars="0"/>
              <w:jc w:val="center"/>
              <w:textAlignment w:val="auto"/>
              <w:rPr>
                <w:rFonts w:hint="eastAsia" w:asciiTheme="minorEastAsia" w:hAnsiTheme="minorEastAsia" w:eastAsiaTheme="minorEastAsia" w:cstheme="minorEastAsia"/>
                <w:b/>
                <w:bCs/>
                <w:color w:val="auto"/>
                <w:sz w:val="24"/>
                <w:szCs w:val="24"/>
                <w:highlight w:val="none"/>
                <w:vertAlign w:val="baseline"/>
              </w:rPr>
            </w:pPr>
            <w:r>
              <w:rPr>
                <w:rFonts w:hint="eastAsia" w:asciiTheme="minorEastAsia" w:hAnsiTheme="minorEastAsia" w:eastAsiaTheme="minorEastAsia" w:cstheme="minorEastAsia"/>
                <w:b/>
                <w:bCs/>
                <w:color w:val="auto"/>
                <w:sz w:val="24"/>
                <w:szCs w:val="24"/>
                <w:highlight w:val="none"/>
                <w:vertAlign w:val="baseline"/>
                <w:lang w:val="en-US" w:eastAsia="zh-CN"/>
              </w:rPr>
              <w:t>规格</w:t>
            </w:r>
          </w:p>
        </w:tc>
        <w:tc>
          <w:tcPr>
            <w:tcW w:w="825" w:type="dxa"/>
            <w:vAlign w:val="top"/>
          </w:tcPr>
          <w:p w14:paraId="219F910F">
            <w:pPr>
              <w:pStyle w:val="75"/>
              <w:keepNext w:val="0"/>
              <w:keepLines w:val="0"/>
              <w:pageBreakBefore w:val="0"/>
              <w:widowControl w:val="0"/>
              <w:numPr>
                <w:ilvl w:val="0"/>
                <w:numId w:val="0"/>
              </w:numPr>
              <w:tabs>
                <w:tab w:val="left" w:pos="0"/>
              </w:tabs>
              <w:kinsoku/>
              <w:wordWrap/>
              <w:overflowPunct/>
              <w:topLinePunct w:val="0"/>
              <w:autoSpaceDE/>
              <w:autoSpaceDN/>
              <w:bidi w:val="0"/>
              <w:adjustRightInd/>
              <w:snapToGrid w:val="0"/>
              <w:spacing w:line="360" w:lineRule="auto"/>
              <w:ind w:left="0" w:leftChars="0" w:firstLine="0" w:firstLineChars="0"/>
              <w:jc w:val="center"/>
              <w:textAlignment w:val="auto"/>
              <w:rPr>
                <w:rFonts w:hint="eastAsia" w:asciiTheme="minorEastAsia" w:hAnsiTheme="minorEastAsia" w:eastAsiaTheme="minorEastAsia" w:cstheme="minorEastAsia"/>
                <w:b/>
                <w:bCs/>
                <w:color w:val="auto"/>
                <w:sz w:val="24"/>
                <w:szCs w:val="24"/>
                <w:highlight w:val="none"/>
                <w:vertAlign w:val="baseline"/>
              </w:rPr>
            </w:pPr>
            <w:r>
              <w:rPr>
                <w:rFonts w:hint="eastAsia" w:asciiTheme="minorEastAsia" w:hAnsiTheme="minorEastAsia" w:eastAsiaTheme="minorEastAsia" w:cstheme="minorEastAsia"/>
                <w:b/>
                <w:bCs/>
                <w:color w:val="auto"/>
                <w:sz w:val="24"/>
                <w:szCs w:val="24"/>
                <w:highlight w:val="none"/>
                <w:vertAlign w:val="baseline"/>
                <w:lang w:val="en-US" w:eastAsia="zh-CN"/>
              </w:rPr>
              <w:t>数量</w:t>
            </w:r>
          </w:p>
        </w:tc>
        <w:tc>
          <w:tcPr>
            <w:tcW w:w="753" w:type="dxa"/>
            <w:vAlign w:val="top"/>
          </w:tcPr>
          <w:p w14:paraId="4AE87C0F">
            <w:pPr>
              <w:pStyle w:val="75"/>
              <w:keepNext w:val="0"/>
              <w:keepLines w:val="0"/>
              <w:pageBreakBefore w:val="0"/>
              <w:widowControl w:val="0"/>
              <w:numPr>
                <w:ilvl w:val="0"/>
                <w:numId w:val="0"/>
              </w:numPr>
              <w:tabs>
                <w:tab w:val="left" w:pos="0"/>
              </w:tabs>
              <w:kinsoku/>
              <w:wordWrap/>
              <w:overflowPunct/>
              <w:topLinePunct w:val="0"/>
              <w:autoSpaceDE/>
              <w:autoSpaceDN/>
              <w:bidi w:val="0"/>
              <w:adjustRightInd/>
              <w:snapToGrid w:val="0"/>
              <w:spacing w:line="360" w:lineRule="auto"/>
              <w:ind w:left="0" w:leftChars="0" w:firstLine="0" w:firstLineChars="0"/>
              <w:jc w:val="center"/>
              <w:textAlignment w:val="auto"/>
              <w:rPr>
                <w:rFonts w:hint="eastAsia" w:asciiTheme="minorEastAsia" w:hAnsiTheme="minorEastAsia" w:eastAsiaTheme="minorEastAsia" w:cstheme="minorEastAsia"/>
                <w:b/>
                <w:bCs/>
                <w:color w:val="auto"/>
                <w:sz w:val="24"/>
                <w:szCs w:val="24"/>
                <w:highlight w:val="none"/>
                <w:vertAlign w:val="baseline"/>
              </w:rPr>
            </w:pPr>
            <w:r>
              <w:rPr>
                <w:rFonts w:hint="eastAsia" w:asciiTheme="minorEastAsia" w:hAnsiTheme="minorEastAsia" w:eastAsiaTheme="minorEastAsia" w:cstheme="minorEastAsia"/>
                <w:b/>
                <w:bCs/>
                <w:color w:val="auto"/>
                <w:sz w:val="24"/>
                <w:szCs w:val="24"/>
                <w:highlight w:val="none"/>
                <w:vertAlign w:val="baseline"/>
                <w:lang w:val="en-US" w:eastAsia="zh-CN"/>
              </w:rPr>
              <w:t>单位</w:t>
            </w:r>
          </w:p>
        </w:tc>
        <w:tc>
          <w:tcPr>
            <w:tcW w:w="1438" w:type="dxa"/>
            <w:vAlign w:val="top"/>
          </w:tcPr>
          <w:p w14:paraId="558AF9BA">
            <w:pPr>
              <w:pStyle w:val="75"/>
              <w:keepNext w:val="0"/>
              <w:keepLines w:val="0"/>
              <w:pageBreakBefore w:val="0"/>
              <w:widowControl w:val="0"/>
              <w:numPr>
                <w:ilvl w:val="0"/>
                <w:numId w:val="0"/>
              </w:numPr>
              <w:tabs>
                <w:tab w:val="left" w:pos="0"/>
              </w:tabs>
              <w:kinsoku/>
              <w:wordWrap/>
              <w:overflowPunct/>
              <w:topLinePunct w:val="0"/>
              <w:autoSpaceDE/>
              <w:autoSpaceDN/>
              <w:bidi w:val="0"/>
              <w:adjustRightInd/>
              <w:snapToGrid w:val="0"/>
              <w:spacing w:line="360" w:lineRule="auto"/>
              <w:ind w:left="0" w:leftChars="0" w:firstLine="0" w:firstLineChars="0"/>
              <w:jc w:val="center"/>
              <w:textAlignment w:val="auto"/>
              <w:rPr>
                <w:rFonts w:hint="eastAsia" w:asciiTheme="minorEastAsia" w:hAnsiTheme="minorEastAsia" w:eastAsiaTheme="minorEastAsia" w:cstheme="minorEastAsia"/>
                <w:b/>
                <w:bCs/>
                <w:color w:val="auto"/>
                <w:sz w:val="24"/>
                <w:szCs w:val="24"/>
                <w:highlight w:val="none"/>
                <w:vertAlign w:val="baseline"/>
              </w:rPr>
            </w:pPr>
            <w:r>
              <w:rPr>
                <w:rFonts w:hint="eastAsia" w:asciiTheme="minorEastAsia" w:hAnsiTheme="minorEastAsia" w:eastAsiaTheme="minorEastAsia" w:cstheme="minorEastAsia"/>
                <w:b/>
                <w:bCs/>
                <w:color w:val="auto"/>
                <w:sz w:val="24"/>
                <w:szCs w:val="24"/>
                <w:highlight w:val="none"/>
                <w:vertAlign w:val="baseline"/>
                <w:lang w:val="en-US" w:eastAsia="zh-CN"/>
              </w:rPr>
              <w:t>预算总价</w:t>
            </w:r>
          </w:p>
        </w:tc>
      </w:tr>
      <w:tr w14:paraId="690136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8" w:type="dxa"/>
            <w:vAlign w:val="top"/>
          </w:tcPr>
          <w:p w14:paraId="0977C0BB">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210" w:firstLineChars="100"/>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1</w:t>
            </w:r>
          </w:p>
        </w:tc>
        <w:tc>
          <w:tcPr>
            <w:tcW w:w="3193" w:type="dxa"/>
            <w:shd w:val="clear" w:color="auto" w:fill="auto"/>
            <w:vAlign w:val="center"/>
          </w:tcPr>
          <w:p w14:paraId="75E2ADE7">
            <w:pPr>
              <w:spacing w:line="360" w:lineRule="auto"/>
              <w:jc w:val="center"/>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库点仓房二维码</w:t>
            </w:r>
          </w:p>
        </w:tc>
        <w:tc>
          <w:tcPr>
            <w:tcW w:w="1693" w:type="dxa"/>
            <w:vAlign w:val="center"/>
          </w:tcPr>
          <w:p w14:paraId="53A921EC">
            <w:pPr>
              <w:spacing w:line="360" w:lineRule="auto"/>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20cm*20cm，5毫米</w:t>
            </w:r>
            <w:r>
              <w:rPr>
                <w:rFonts w:hint="eastAsia" w:asciiTheme="minorEastAsia" w:hAnsiTheme="minorEastAsia" w:cstheme="minorEastAsia"/>
                <w:color w:val="auto"/>
                <w:sz w:val="21"/>
                <w:szCs w:val="21"/>
                <w:highlight w:val="none"/>
                <w:lang w:val="en-US" w:eastAsia="zh-CN"/>
              </w:rPr>
              <w:t>,</w:t>
            </w:r>
            <w:r>
              <w:rPr>
                <w:rFonts w:hint="eastAsia" w:asciiTheme="minorEastAsia" w:hAnsiTheme="minorEastAsia" w:eastAsiaTheme="minorEastAsia" w:cstheme="minorEastAsia"/>
                <w:color w:val="auto"/>
                <w:sz w:val="21"/>
                <w:szCs w:val="21"/>
                <w:highlight w:val="none"/>
                <w:lang w:val="en-US" w:eastAsia="zh-CN"/>
              </w:rPr>
              <w:t>雪弗板UV喷绘</w:t>
            </w:r>
          </w:p>
        </w:tc>
        <w:tc>
          <w:tcPr>
            <w:tcW w:w="825" w:type="dxa"/>
            <w:vAlign w:val="center"/>
          </w:tcPr>
          <w:p w14:paraId="2E536FA6">
            <w:pPr>
              <w:numPr>
                <w:ilvl w:val="0"/>
                <w:numId w:val="0"/>
              </w:numPr>
              <w:spacing w:line="360" w:lineRule="auto"/>
              <w:ind w:left="0" w:leftChars="0" w:firstLine="240" w:firstLineChars="100"/>
              <w:jc w:val="center"/>
              <w:rPr>
                <w:rFonts w:hint="default" w:asciiTheme="minorEastAsia" w:hAnsiTheme="minorEastAsia" w:eastAsiaTheme="minorEastAsia" w:cstheme="minorEastAsia"/>
                <w:color w:val="auto"/>
                <w:sz w:val="24"/>
                <w:lang w:val="en-US" w:eastAsia="zh-CN"/>
              </w:rPr>
            </w:pPr>
            <w:r>
              <w:rPr>
                <w:rFonts w:hint="eastAsia" w:asciiTheme="minorEastAsia" w:hAnsiTheme="minorEastAsia" w:cstheme="minorEastAsia"/>
                <w:color w:val="auto"/>
                <w:sz w:val="24"/>
                <w:lang w:val="en-US" w:eastAsia="zh-CN"/>
              </w:rPr>
              <w:t>25</w:t>
            </w:r>
          </w:p>
        </w:tc>
        <w:tc>
          <w:tcPr>
            <w:tcW w:w="753" w:type="dxa"/>
            <w:shd w:val="clear" w:color="auto" w:fill="auto"/>
            <w:vAlign w:val="center"/>
          </w:tcPr>
          <w:p w14:paraId="531C422F">
            <w:pPr>
              <w:pStyle w:val="75"/>
              <w:keepNext w:val="0"/>
              <w:keepLines w:val="0"/>
              <w:pageBreakBefore w:val="0"/>
              <w:widowControl w:val="0"/>
              <w:numPr>
                <w:ilvl w:val="0"/>
                <w:numId w:val="0"/>
              </w:numPr>
              <w:tabs>
                <w:tab w:val="left" w:pos="0"/>
              </w:tabs>
              <w:kinsoku/>
              <w:wordWrap/>
              <w:overflowPunct/>
              <w:topLinePunct w:val="0"/>
              <w:autoSpaceDE/>
              <w:autoSpaceDN/>
              <w:bidi w:val="0"/>
              <w:adjustRightInd/>
              <w:snapToGrid w:val="0"/>
              <w:spacing w:line="360" w:lineRule="auto"/>
              <w:ind w:left="0" w:leftChars="0" w:firstLine="0" w:firstLineChars="0"/>
              <w:jc w:val="center"/>
              <w:textAlignment w:val="auto"/>
              <w:rPr>
                <w:rFonts w:hint="default" w:asciiTheme="minorEastAsia" w:hAnsiTheme="minorEastAsia" w:eastAsiaTheme="minorEastAsia" w:cstheme="minorEastAsia"/>
                <w:b w:val="0"/>
                <w:bCs w:val="0"/>
                <w:color w:val="auto"/>
                <w:kern w:val="2"/>
                <w:sz w:val="24"/>
                <w:szCs w:val="24"/>
                <w:highlight w:val="none"/>
                <w:vertAlign w:val="baseline"/>
                <w:lang w:val="en-US" w:eastAsia="zh-CN" w:bidi="ar-SA"/>
              </w:rPr>
            </w:pPr>
            <w:r>
              <w:rPr>
                <w:rFonts w:hint="eastAsia" w:asciiTheme="minorEastAsia" w:hAnsiTheme="minorEastAsia" w:eastAsiaTheme="minorEastAsia" w:cstheme="minorEastAsia"/>
                <w:b w:val="0"/>
                <w:bCs w:val="0"/>
                <w:color w:val="auto"/>
                <w:kern w:val="2"/>
                <w:sz w:val="24"/>
                <w:szCs w:val="24"/>
                <w:highlight w:val="none"/>
                <w:vertAlign w:val="baseline"/>
                <w:lang w:val="en-US" w:eastAsia="zh-CN" w:bidi="ar-SA"/>
              </w:rPr>
              <w:t>个</w:t>
            </w:r>
          </w:p>
        </w:tc>
        <w:tc>
          <w:tcPr>
            <w:tcW w:w="1438" w:type="dxa"/>
            <w:vMerge w:val="restart"/>
            <w:vAlign w:val="center"/>
          </w:tcPr>
          <w:p w14:paraId="79425392">
            <w:pPr>
              <w:pStyle w:val="75"/>
              <w:keepNext w:val="0"/>
              <w:keepLines w:val="0"/>
              <w:pageBreakBefore w:val="0"/>
              <w:widowControl w:val="0"/>
              <w:numPr>
                <w:ilvl w:val="0"/>
                <w:numId w:val="0"/>
              </w:numPr>
              <w:tabs>
                <w:tab w:val="left" w:pos="0"/>
              </w:tabs>
              <w:kinsoku/>
              <w:wordWrap/>
              <w:overflowPunct/>
              <w:topLinePunct w:val="0"/>
              <w:autoSpaceDE/>
              <w:autoSpaceDN/>
              <w:bidi w:val="0"/>
              <w:adjustRightInd/>
              <w:snapToGrid w:val="0"/>
              <w:spacing w:line="360" w:lineRule="auto"/>
              <w:jc w:val="center"/>
              <w:textAlignment w:val="auto"/>
              <w:rPr>
                <w:rFonts w:hint="default" w:asciiTheme="minorEastAsia" w:hAnsiTheme="minorEastAsia" w:eastAsiaTheme="minorEastAsia" w:cstheme="minorEastAsia"/>
                <w:b/>
                <w:bCs/>
                <w:color w:val="auto"/>
                <w:sz w:val="24"/>
                <w:szCs w:val="24"/>
                <w:highlight w:val="none"/>
                <w:vertAlign w:val="baseline"/>
                <w:lang w:val="en-US" w:eastAsia="zh-CN"/>
              </w:rPr>
            </w:pPr>
            <w:r>
              <w:rPr>
                <w:rFonts w:hint="eastAsia" w:asciiTheme="minorEastAsia" w:hAnsiTheme="minorEastAsia" w:eastAsiaTheme="minorEastAsia" w:cstheme="minorEastAsia"/>
                <w:b/>
                <w:bCs/>
                <w:color w:val="auto"/>
                <w:sz w:val="24"/>
                <w:szCs w:val="24"/>
                <w:highlight w:val="none"/>
                <w:vertAlign w:val="baseline"/>
                <w:lang w:val="en-US" w:eastAsia="zh-CN"/>
              </w:rPr>
              <w:t>1490元</w:t>
            </w:r>
          </w:p>
        </w:tc>
      </w:tr>
      <w:tr w14:paraId="302163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8" w:type="dxa"/>
            <w:vAlign w:val="top"/>
          </w:tcPr>
          <w:p w14:paraId="3B74C62A">
            <w:pPr>
              <w:numPr>
                <w:ilvl w:val="0"/>
                <w:numId w:val="0"/>
              </w:numPr>
              <w:spacing w:line="360" w:lineRule="auto"/>
              <w:ind w:left="0" w:leftChars="0" w:firstLine="240" w:firstLineChars="100"/>
              <w:jc w:val="both"/>
              <w:rPr>
                <w:rFonts w:hint="default" w:asciiTheme="minorEastAsia" w:hAnsiTheme="minorEastAsia" w:eastAsiaTheme="minorEastAsia" w:cstheme="minorEastAsia"/>
                <w:color w:val="auto"/>
                <w:sz w:val="24"/>
                <w:lang w:val="en-US" w:eastAsia="zh-CN"/>
              </w:rPr>
            </w:pPr>
            <w:r>
              <w:rPr>
                <w:rFonts w:hint="eastAsia" w:asciiTheme="minorEastAsia" w:hAnsiTheme="minorEastAsia" w:cstheme="minorEastAsia"/>
                <w:color w:val="auto"/>
                <w:sz w:val="24"/>
                <w:lang w:val="en-US" w:eastAsia="zh-CN"/>
              </w:rPr>
              <w:t>2</w:t>
            </w:r>
          </w:p>
        </w:tc>
        <w:tc>
          <w:tcPr>
            <w:tcW w:w="3193" w:type="dxa"/>
            <w:vAlign w:val="center"/>
          </w:tcPr>
          <w:p w14:paraId="7FCC2F94">
            <w:pPr>
              <w:spacing w:line="36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lang w:val="en-US" w:eastAsia="zh-CN"/>
              </w:rPr>
              <w:t>样品返还处标示牌</w:t>
            </w:r>
          </w:p>
        </w:tc>
        <w:tc>
          <w:tcPr>
            <w:tcW w:w="1693" w:type="dxa"/>
            <w:vAlign w:val="center"/>
          </w:tcPr>
          <w:p w14:paraId="419FB538">
            <w:pPr>
              <w:spacing w:line="360" w:lineRule="auto"/>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样品返还处标示牌40cm*60cm5，毫米</w:t>
            </w:r>
            <w:r>
              <w:rPr>
                <w:rFonts w:hint="eastAsia" w:asciiTheme="minorEastAsia" w:hAnsiTheme="minorEastAsia" w:cstheme="minorEastAsia"/>
                <w:color w:val="auto"/>
                <w:sz w:val="21"/>
                <w:szCs w:val="21"/>
                <w:highlight w:val="none"/>
                <w:lang w:val="en-US" w:eastAsia="zh-CN"/>
              </w:rPr>
              <w:t>,</w:t>
            </w:r>
            <w:r>
              <w:rPr>
                <w:rFonts w:hint="eastAsia" w:asciiTheme="minorEastAsia" w:hAnsiTheme="minorEastAsia" w:eastAsiaTheme="minorEastAsia" w:cstheme="minorEastAsia"/>
                <w:color w:val="auto"/>
                <w:sz w:val="21"/>
                <w:szCs w:val="21"/>
                <w:highlight w:val="none"/>
                <w:lang w:val="en-US" w:eastAsia="zh-CN"/>
              </w:rPr>
              <w:t>雪弗板UV喷绘</w:t>
            </w:r>
          </w:p>
        </w:tc>
        <w:tc>
          <w:tcPr>
            <w:tcW w:w="825" w:type="dxa"/>
            <w:vAlign w:val="center"/>
          </w:tcPr>
          <w:p w14:paraId="739F1474">
            <w:pPr>
              <w:numPr>
                <w:ilvl w:val="0"/>
                <w:numId w:val="0"/>
              </w:numPr>
              <w:spacing w:line="360" w:lineRule="auto"/>
              <w:ind w:left="0" w:leftChars="0" w:firstLine="240" w:firstLineChars="100"/>
              <w:jc w:val="center"/>
              <w:rPr>
                <w:rFonts w:hint="default" w:asciiTheme="minorEastAsia" w:hAnsiTheme="minorEastAsia" w:eastAsiaTheme="minorEastAsia" w:cstheme="minorEastAsia"/>
                <w:color w:val="auto"/>
                <w:sz w:val="24"/>
                <w:lang w:val="en-US" w:eastAsia="zh-CN"/>
              </w:rPr>
            </w:pPr>
            <w:r>
              <w:rPr>
                <w:rFonts w:hint="eastAsia" w:asciiTheme="minorEastAsia" w:hAnsiTheme="minorEastAsia" w:cstheme="minorEastAsia"/>
                <w:color w:val="auto"/>
                <w:sz w:val="24"/>
                <w:lang w:val="en-US" w:eastAsia="zh-CN"/>
              </w:rPr>
              <w:t>1</w:t>
            </w:r>
          </w:p>
        </w:tc>
        <w:tc>
          <w:tcPr>
            <w:tcW w:w="753" w:type="dxa"/>
            <w:shd w:val="clear" w:color="auto" w:fill="auto"/>
            <w:vAlign w:val="center"/>
          </w:tcPr>
          <w:p w14:paraId="1FD91F0C">
            <w:pPr>
              <w:pStyle w:val="75"/>
              <w:keepNext w:val="0"/>
              <w:keepLines w:val="0"/>
              <w:pageBreakBefore w:val="0"/>
              <w:widowControl w:val="0"/>
              <w:numPr>
                <w:ilvl w:val="0"/>
                <w:numId w:val="0"/>
              </w:numPr>
              <w:tabs>
                <w:tab w:val="left" w:pos="0"/>
              </w:tabs>
              <w:kinsoku/>
              <w:wordWrap/>
              <w:overflowPunct/>
              <w:topLinePunct w:val="0"/>
              <w:autoSpaceDE/>
              <w:autoSpaceDN/>
              <w:bidi w:val="0"/>
              <w:adjustRightInd/>
              <w:snapToGrid w:val="0"/>
              <w:spacing w:line="360" w:lineRule="auto"/>
              <w:ind w:left="0" w:leftChars="0" w:firstLine="0" w:firstLineChars="0"/>
              <w:jc w:val="center"/>
              <w:textAlignment w:val="auto"/>
              <w:rPr>
                <w:rFonts w:hint="default" w:asciiTheme="minorEastAsia" w:hAnsiTheme="minorEastAsia" w:eastAsiaTheme="minorEastAsia" w:cstheme="minorEastAsia"/>
                <w:b w:val="0"/>
                <w:bCs w:val="0"/>
                <w:color w:val="auto"/>
                <w:kern w:val="2"/>
                <w:sz w:val="24"/>
                <w:szCs w:val="24"/>
                <w:highlight w:val="none"/>
                <w:vertAlign w:val="baseline"/>
                <w:lang w:val="en-US" w:eastAsia="zh-CN" w:bidi="ar-SA"/>
              </w:rPr>
            </w:pPr>
            <w:r>
              <w:rPr>
                <w:rFonts w:hint="eastAsia" w:asciiTheme="minorEastAsia" w:hAnsiTheme="minorEastAsia" w:eastAsiaTheme="minorEastAsia" w:cstheme="minorEastAsia"/>
                <w:b w:val="0"/>
                <w:bCs w:val="0"/>
                <w:color w:val="auto"/>
                <w:kern w:val="2"/>
                <w:sz w:val="24"/>
                <w:szCs w:val="24"/>
                <w:highlight w:val="none"/>
                <w:vertAlign w:val="baseline"/>
                <w:lang w:val="en-US" w:eastAsia="zh-CN" w:bidi="ar-SA"/>
              </w:rPr>
              <w:t>个</w:t>
            </w:r>
          </w:p>
        </w:tc>
        <w:tc>
          <w:tcPr>
            <w:tcW w:w="1438" w:type="dxa"/>
            <w:vMerge w:val="continue"/>
          </w:tcPr>
          <w:p w14:paraId="7CAD07A3">
            <w:pPr>
              <w:pStyle w:val="75"/>
              <w:keepNext w:val="0"/>
              <w:keepLines w:val="0"/>
              <w:pageBreakBefore w:val="0"/>
              <w:widowControl w:val="0"/>
              <w:numPr>
                <w:ilvl w:val="0"/>
                <w:numId w:val="0"/>
              </w:numPr>
              <w:tabs>
                <w:tab w:val="left" w:pos="0"/>
              </w:tabs>
              <w:kinsoku/>
              <w:wordWrap/>
              <w:overflowPunct/>
              <w:topLinePunct w:val="0"/>
              <w:autoSpaceDE/>
              <w:autoSpaceDN/>
              <w:bidi w:val="0"/>
              <w:adjustRightInd/>
              <w:snapToGrid w:val="0"/>
              <w:spacing w:line="360" w:lineRule="auto"/>
              <w:textAlignment w:val="auto"/>
              <w:rPr>
                <w:rFonts w:hint="eastAsia" w:asciiTheme="minorEastAsia" w:hAnsiTheme="minorEastAsia" w:eastAsiaTheme="minorEastAsia" w:cstheme="minorEastAsia"/>
                <w:b/>
                <w:bCs/>
                <w:color w:val="auto"/>
                <w:sz w:val="24"/>
                <w:szCs w:val="24"/>
                <w:highlight w:val="none"/>
                <w:vertAlign w:val="baseline"/>
              </w:rPr>
            </w:pPr>
          </w:p>
        </w:tc>
      </w:tr>
      <w:tr w14:paraId="5720A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8" w:type="dxa"/>
            <w:vAlign w:val="top"/>
          </w:tcPr>
          <w:p w14:paraId="17C3DEED">
            <w:pPr>
              <w:numPr>
                <w:ilvl w:val="0"/>
                <w:numId w:val="0"/>
              </w:numPr>
              <w:spacing w:line="360" w:lineRule="auto"/>
              <w:ind w:left="0" w:leftChars="0" w:firstLine="240" w:firstLineChars="100"/>
              <w:jc w:val="both"/>
              <w:rPr>
                <w:rFonts w:hint="default" w:asciiTheme="minorEastAsia" w:hAnsiTheme="minorEastAsia" w:eastAsiaTheme="minorEastAsia" w:cstheme="minorEastAsia"/>
                <w:color w:val="auto"/>
                <w:sz w:val="24"/>
                <w:lang w:val="en-US" w:eastAsia="zh-CN"/>
              </w:rPr>
            </w:pPr>
            <w:r>
              <w:rPr>
                <w:rFonts w:hint="eastAsia" w:asciiTheme="minorEastAsia" w:hAnsiTheme="minorEastAsia" w:cstheme="minorEastAsia"/>
                <w:color w:val="auto"/>
                <w:sz w:val="24"/>
                <w:lang w:val="en-US" w:eastAsia="zh-CN"/>
              </w:rPr>
              <w:t>3</w:t>
            </w:r>
          </w:p>
        </w:tc>
        <w:tc>
          <w:tcPr>
            <w:tcW w:w="3193" w:type="dxa"/>
          </w:tcPr>
          <w:p w14:paraId="7BF0363D">
            <w:pPr>
              <w:spacing w:line="36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lang w:val="en-US" w:eastAsia="zh-CN"/>
              </w:rPr>
              <w:t>粮情检查及科技应用薄</w:t>
            </w:r>
          </w:p>
        </w:tc>
        <w:tc>
          <w:tcPr>
            <w:tcW w:w="1693" w:type="dxa"/>
            <w:vMerge w:val="restart"/>
            <w:vAlign w:val="center"/>
          </w:tcPr>
          <w:p w14:paraId="4F309E22">
            <w:pPr>
              <w:numPr>
                <w:ilvl w:val="0"/>
                <w:numId w:val="0"/>
              </w:numPr>
              <w:spacing w:line="360" w:lineRule="auto"/>
              <w:jc w:val="center"/>
              <w:rPr>
                <w:rFonts w:hint="eastAsia" w:ascii="宋体" w:hAnsi="宋体"/>
                <w:color w:val="auto"/>
                <w:sz w:val="24"/>
              </w:rPr>
            </w:pPr>
            <w:r>
              <w:rPr>
                <w:rFonts w:hint="eastAsia" w:ascii="宋体" w:hAnsi="宋体"/>
                <w:color w:val="auto"/>
                <w:sz w:val="24"/>
              </w:rPr>
              <w:t>29.5cm宽21cm</w:t>
            </w:r>
          </w:p>
        </w:tc>
        <w:tc>
          <w:tcPr>
            <w:tcW w:w="825" w:type="dxa"/>
            <w:vAlign w:val="center"/>
          </w:tcPr>
          <w:p w14:paraId="54428DBC">
            <w:pPr>
              <w:numPr>
                <w:ilvl w:val="0"/>
                <w:numId w:val="0"/>
              </w:numPr>
              <w:spacing w:line="360" w:lineRule="auto"/>
              <w:ind w:left="0" w:leftChars="0" w:firstLine="240" w:firstLineChars="100"/>
              <w:jc w:val="center"/>
              <w:rPr>
                <w:rFonts w:hint="default" w:asciiTheme="minorEastAsia" w:hAnsiTheme="minorEastAsia" w:eastAsiaTheme="minorEastAsia" w:cstheme="minorEastAsia"/>
                <w:color w:val="auto"/>
                <w:sz w:val="24"/>
                <w:lang w:val="en-US" w:eastAsia="zh-CN"/>
              </w:rPr>
            </w:pPr>
            <w:r>
              <w:rPr>
                <w:rFonts w:hint="eastAsia" w:asciiTheme="minorEastAsia" w:hAnsiTheme="minorEastAsia" w:cstheme="minorEastAsia"/>
                <w:color w:val="auto"/>
                <w:sz w:val="24"/>
                <w:lang w:val="en-US" w:eastAsia="zh-CN"/>
              </w:rPr>
              <w:t>20</w:t>
            </w:r>
          </w:p>
        </w:tc>
        <w:tc>
          <w:tcPr>
            <w:tcW w:w="753" w:type="dxa"/>
            <w:shd w:val="clear" w:color="auto" w:fill="auto"/>
            <w:vAlign w:val="top"/>
          </w:tcPr>
          <w:p w14:paraId="28BD1150">
            <w:pPr>
              <w:pStyle w:val="75"/>
              <w:keepNext w:val="0"/>
              <w:keepLines w:val="0"/>
              <w:pageBreakBefore w:val="0"/>
              <w:widowControl w:val="0"/>
              <w:numPr>
                <w:ilvl w:val="0"/>
                <w:numId w:val="0"/>
              </w:numPr>
              <w:tabs>
                <w:tab w:val="left" w:pos="0"/>
              </w:tabs>
              <w:kinsoku/>
              <w:wordWrap/>
              <w:overflowPunct/>
              <w:topLinePunct w:val="0"/>
              <w:autoSpaceDE/>
              <w:autoSpaceDN/>
              <w:bidi w:val="0"/>
              <w:adjustRightInd/>
              <w:snapToGrid w:val="0"/>
              <w:spacing w:line="360" w:lineRule="auto"/>
              <w:ind w:left="0" w:leftChars="0" w:firstLine="0" w:firstLineChars="0"/>
              <w:jc w:val="center"/>
              <w:textAlignment w:val="auto"/>
              <w:rPr>
                <w:rFonts w:hint="default" w:asciiTheme="minorEastAsia" w:hAnsiTheme="minorEastAsia" w:eastAsiaTheme="minorEastAsia" w:cstheme="minorEastAsia"/>
                <w:b w:val="0"/>
                <w:bCs w:val="0"/>
                <w:color w:val="auto"/>
                <w:kern w:val="2"/>
                <w:sz w:val="24"/>
                <w:szCs w:val="24"/>
                <w:highlight w:val="none"/>
                <w:vertAlign w:val="baseline"/>
                <w:lang w:val="en-US" w:eastAsia="zh-CN" w:bidi="ar-SA"/>
              </w:rPr>
            </w:pPr>
            <w:r>
              <w:rPr>
                <w:rFonts w:hint="eastAsia" w:asciiTheme="minorEastAsia" w:hAnsiTheme="minorEastAsia" w:eastAsiaTheme="minorEastAsia" w:cstheme="minorEastAsia"/>
                <w:b w:val="0"/>
                <w:bCs w:val="0"/>
                <w:color w:val="auto"/>
                <w:kern w:val="2"/>
                <w:sz w:val="24"/>
                <w:szCs w:val="24"/>
                <w:highlight w:val="none"/>
                <w:vertAlign w:val="baseline"/>
                <w:lang w:val="en-US" w:eastAsia="zh-CN" w:bidi="ar-SA"/>
              </w:rPr>
              <w:t>本</w:t>
            </w:r>
          </w:p>
        </w:tc>
        <w:tc>
          <w:tcPr>
            <w:tcW w:w="1438" w:type="dxa"/>
            <w:vMerge w:val="continue"/>
          </w:tcPr>
          <w:p w14:paraId="1ADBB37D">
            <w:pPr>
              <w:pStyle w:val="75"/>
              <w:keepNext w:val="0"/>
              <w:keepLines w:val="0"/>
              <w:pageBreakBefore w:val="0"/>
              <w:widowControl w:val="0"/>
              <w:numPr>
                <w:ilvl w:val="0"/>
                <w:numId w:val="0"/>
              </w:numPr>
              <w:tabs>
                <w:tab w:val="left" w:pos="0"/>
              </w:tabs>
              <w:kinsoku/>
              <w:wordWrap/>
              <w:overflowPunct/>
              <w:topLinePunct w:val="0"/>
              <w:autoSpaceDE/>
              <w:autoSpaceDN/>
              <w:bidi w:val="0"/>
              <w:adjustRightInd/>
              <w:snapToGrid w:val="0"/>
              <w:spacing w:line="360" w:lineRule="auto"/>
              <w:textAlignment w:val="auto"/>
              <w:rPr>
                <w:rFonts w:hint="eastAsia" w:asciiTheme="minorEastAsia" w:hAnsiTheme="minorEastAsia" w:eastAsiaTheme="minorEastAsia" w:cstheme="minorEastAsia"/>
                <w:b/>
                <w:bCs/>
                <w:color w:val="auto"/>
                <w:sz w:val="24"/>
                <w:szCs w:val="24"/>
                <w:highlight w:val="none"/>
                <w:vertAlign w:val="baseline"/>
              </w:rPr>
            </w:pPr>
          </w:p>
        </w:tc>
      </w:tr>
      <w:tr w14:paraId="4021D3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8" w:type="dxa"/>
            <w:vAlign w:val="top"/>
          </w:tcPr>
          <w:p w14:paraId="3C85C84F">
            <w:pPr>
              <w:numPr>
                <w:ilvl w:val="0"/>
                <w:numId w:val="0"/>
              </w:numPr>
              <w:spacing w:line="360" w:lineRule="auto"/>
              <w:ind w:firstLine="240" w:firstLineChars="100"/>
              <w:jc w:val="both"/>
              <w:rPr>
                <w:rFonts w:hint="default" w:asciiTheme="minorEastAsia" w:hAnsiTheme="minorEastAsia" w:eastAsiaTheme="minorEastAsia" w:cstheme="minorEastAsia"/>
                <w:color w:val="auto"/>
                <w:sz w:val="24"/>
                <w:lang w:val="en-US" w:eastAsia="zh-CN"/>
              </w:rPr>
            </w:pPr>
            <w:r>
              <w:rPr>
                <w:rFonts w:hint="eastAsia" w:asciiTheme="minorEastAsia" w:hAnsiTheme="minorEastAsia" w:cstheme="minorEastAsia"/>
                <w:color w:val="auto"/>
                <w:sz w:val="24"/>
                <w:lang w:val="en-US" w:eastAsia="zh-CN"/>
              </w:rPr>
              <w:t>4</w:t>
            </w:r>
          </w:p>
        </w:tc>
        <w:tc>
          <w:tcPr>
            <w:tcW w:w="3193" w:type="dxa"/>
            <w:vAlign w:val="center"/>
          </w:tcPr>
          <w:p w14:paraId="735DB2ED">
            <w:pPr>
              <w:spacing w:line="36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lang w:val="en-US" w:eastAsia="zh-CN"/>
              </w:rPr>
              <w:t>粮食防护和熏蒸综合应用记录薄</w:t>
            </w:r>
          </w:p>
        </w:tc>
        <w:tc>
          <w:tcPr>
            <w:tcW w:w="1693" w:type="dxa"/>
            <w:vMerge w:val="continue"/>
            <w:vAlign w:val="center"/>
          </w:tcPr>
          <w:p w14:paraId="2C5AEEAA">
            <w:pPr>
              <w:numPr>
                <w:ilvl w:val="0"/>
                <w:numId w:val="0"/>
              </w:numPr>
              <w:spacing w:line="360" w:lineRule="auto"/>
              <w:jc w:val="center"/>
              <w:rPr>
                <w:rFonts w:hint="eastAsia" w:ascii="宋体" w:hAnsi="宋体"/>
                <w:color w:val="auto"/>
                <w:sz w:val="24"/>
              </w:rPr>
            </w:pPr>
          </w:p>
        </w:tc>
        <w:tc>
          <w:tcPr>
            <w:tcW w:w="825" w:type="dxa"/>
            <w:vAlign w:val="center"/>
          </w:tcPr>
          <w:p w14:paraId="73EA7763">
            <w:pPr>
              <w:numPr>
                <w:ilvl w:val="0"/>
                <w:numId w:val="0"/>
              </w:numPr>
              <w:spacing w:line="360" w:lineRule="auto"/>
              <w:ind w:left="0" w:leftChars="0" w:firstLine="240" w:firstLineChars="100"/>
              <w:jc w:val="center"/>
              <w:rPr>
                <w:rFonts w:hint="default" w:asciiTheme="minorEastAsia" w:hAnsiTheme="minorEastAsia" w:eastAsiaTheme="minorEastAsia" w:cstheme="minorEastAsia"/>
                <w:color w:val="auto"/>
                <w:sz w:val="24"/>
                <w:lang w:val="en-US" w:eastAsia="zh-CN"/>
              </w:rPr>
            </w:pPr>
            <w:r>
              <w:rPr>
                <w:rFonts w:hint="eastAsia" w:asciiTheme="minorEastAsia" w:hAnsiTheme="minorEastAsia" w:cstheme="minorEastAsia"/>
                <w:color w:val="auto"/>
                <w:sz w:val="24"/>
                <w:lang w:val="en-US" w:eastAsia="zh-CN"/>
              </w:rPr>
              <w:t>20</w:t>
            </w:r>
          </w:p>
        </w:tc>
        <w:tc>
          <w:tcPr>
            <w:tcW w:w="753" w:type="dxa"/>
            <w:shd w:val="clear" w:color="auto" w:fill="auto"/>
            <w:vAlign w:val="top"/>
          </w:tcPr>
          <w:p w14:paraId="60FBE4E9">
            <w:pPr>
              <w:pStyle w:val="75"/>
              <w:keepNext w:val="0"/>
              <w:keepLines w:val="0"/>
              <w:pageBreakBefore w:val="0"/>
              <w:widowControl w:val="0"/>
              <w:numPr>
                <w:ilvl w:val="0"/>
                <w:numId w:val="0"/>
              </w:numPr>
              <w:tabs>
                <w:tab w:val="left" w:pos="0"/>
              </w:tabs>
              <w:kinsoku/>
              <w:wordWrap/>
              <w:overflowPunct/>
              <w:topLinePunct w:val="0"/>
              <w:autoSpaceDE/>
              <w:autoSpaceDN/>
              <w:bidi w:val="0"/>
              <w:adjustRightInd/>
              <w:snapToGrid w:val="0"/>
              <w:spacing w:line="360" w:lineRule="auto"/>
              <w:ind w:left="0" w:leftChars="0" w:firstLine="0" w:firstLineChars="0"/>
              <w:jc w:val="center"/>
              <w:textAlignment w:val="auto"/>
              <w:rPr>
                <w:rFonts w:hint="default" w:asciiTheme="minorEastAsia" w:hAnsiTheme="minorEastAsia" w:eastAsiaTheme="minorEastAsia" w:cstheme="minorEastAsia"/>
                <w:b w:val="0"/>
                <w:bCs w:val="0"/>
                <w:color w:val="auto"/>
                <w:kern w:val="2"/>
                <w:sz w:val="24"/>
                <w:szCs w:val="24"/>
                <w:highlight w:val="none"/>
                <w:vertAlign w:val="baseline"/>
                <w:lang w:val="en-US" w:eastAsia="zh-CN" w:bidi="ar-SA"/>
              </w:rPr>
            </w:pPr>
            <w:r>
              <w:rPr>
                <w:rFonts w:hint="eastAsia" w:asciiTheme="minorEastAsia" w:hAnsiTheme="minorEastAsia" w:eastAsiaTheme="minorEastAsia" w:cstheme="minorEastAsia"/>
                <w:b w:val="0"/>
                <w:bCs w:val="0"/>
                <w:color w:val="auto"/>
                <w:kern w:val="2"/>
                <w:sz w:val="24"/>
                <w:szCs w:val="24"/>
                <w:highlight w:val="none"/>
                <w:vertAlign w:val="baseline"/>
                <w:lang w:val="en-US" w:eastAsia="zh-CN" w:bidi="ar-SA"/>
              </w:rPr>
              <w:t>本</w:t>
            </w:r>
          </w:p>
        </w:tc>
        <w:tc>
          <w:tcPr>
            <w:tcW w:w="1438" w:type="dxa"/>
            <w:vMerge w:val="continue"/>
          </w:tcPr>
          <w:p w14:paraId="05169826">
            <w:pPr>
              <w:pStyle w:val="75"/>
              <w:keepNext w:val="0"/>
              <w:keepLines w:val="0"/>
              <w:pageBreakBefore w:val="0"/>
              <w:widowControl w:val="0"/>
              <w:numPr>
                <w:ilvl w:val="0"/>
                <w:numId w:val="0"/>
              </w:numPr>
              <w:tabs>
                <w:tab w:val="left" w:pos="0"/>
              </w:tabs>
              <w:kinsoku/>
              <w:wordWrap/>
              <w:overflowPunct/>
              <w:topLinePunct w:val="0"/>
              <w:autoSpaceDE/>
              <w:autoSpaceDN/>
              <w:bidi w:val="0"/>
              <w:adjustRightInd/>
              <w:snapToGrid w:val="0"/>
              <w:spacing w:line="360" w:lineRule="auto"/>
              <w:textAlignment w:val="auto"/>
              <w:rPr>
                <w:rFonts w:hint="eastAsia" w:asciiTheme="minorEastAsia" w:hAnsiTheme="minorEastAsia" w:eastAsiaTheme="minorEastAsia" w:cstheme="minorEastAsia"/>
                <w:b/>
                <w:bCs/>
                <w:color w:val="auto"/>
                <w:sz w:val="24"/>
                <w:szCs w:val="24"/>
                <w:highlight w:val="none"/>
                <w:vertAlign w:val="baseline"/>
              </w:rPr>
            </w:pPr>
          </w:p>
        </w:tc>
      </w:tr>
      <w:tr w14:paraId="473C8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8" w:type="dxa"/>
            <w:vAlign w:val="top"/>
          </w:tcPr>
          <w:p w14:paraId="05112E1E">
            <w:pPr>
              <w:numPr>
                <w:ilvl w:val="0"/>
                <w:numId w:val="0"/>
              </w:numPr>
              <w:spacing w:line="360" w:lineRule="auto"/>
              <w:ind w:left="0" w:leftChars="0" w:firstLine="240" w:firstLineChars="100"/>
              <w:jc w:val="both"/>
              <w:rPr>
                <w:rFonts w:hint="default" w:asciiTheme="minorEastAsia" w:hAnsiTheme="minorEastAsia" w:eastAsiaTheme="minorEastAsia" w:cstheme="minorEastAsia"/>
                <w:color w:val="auto"/>
                <w:sz w:val="24"/>
                <w:lang w:val="en-US" w:eastAsia="zh-CN"/>
              </w:rPr>
            </w:pPr>
            <w:r>
              <w:rPr>
                <w:rFonts w:hint="eastAsia" w:asciiTheme="minorEastAsia" w:hAnsiTheme="minorEastAsia" w:cstheme="minorEastAsia"/>
                <w:color w:val="auto"/>
                <w:sz w:val="24"/>
                <w:lang w:val="en-US" w:eastAsia="zh-CN"/>
              </w:rPr>
              <w:t>5</w:t>
            </w:r>
          </w:p>
        </w:tc>
        <w:tc>
          <w:tcPr>
            <w:tcW w:w="3193" w:type="dxa"/>
            <w:vAlign w:val="center"/>
          </w:tcPr>
          <w:p w14:paraId="7F445C95">
            <w:pPr>
              <w:spacing w:line="36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lang w:val="en-US" w:eastAsia="zh-CN"/>
              </w:rPr>
              <w:t>粮食质量管理档案</w:t>
            </w:r>
          </w:p>
        </w:tc>
        <w:tc>
          <w:tcPr>
            <w:tcW w:w="1693" w:type="dxa"/>
            <w:vMerge w:val="continue"/>
            <w:vAlign w:val="center"/>
          </w:tcPr>
          <w:p w14:paraId="3B89963D">
            <w:pPr>
              <w:numPr>
                <w:ilvl w:val="0"/>
                <w:numId w:val="0"/>
              </w:numPr>
              <w:spacing w:line="360" w:lineRule="auto"/>
              <w:jc w:val="center"/>
              <w:rPr>
                <w:rFonts w:hint="eastAsia" w:ascii="宋体" w:hAnsi="宋体"/>
                <w:color w:val="auto"/>
                <w:sz w:val="24"/>
              </w:rPr>
            </w:pPr>
          </w:p>
        </w:tc>
        <w:tc>
          <w:tcPr>
            <w:tcW w:w="825" w:type="dxa"/>
            <w:shd w:val="clear" w:color="auto" w:fill="auto"/>
            <w:vAlign w:val="center"/>
          </w:tcPr>
          <w:p w14:paraId="78DD8EC8">
            <w:pPr>
              <w:numPr>
                <w:ilvl w:val="0"/>
                <w:numId w:val="0"/>
              </w:numPr>
              <w:spacing w:line="360" w:lineRule="auto"/>
              <w:ind w:left="0" w:leftChars="0" w:firstLine="240" w:firstLineChars="100"/>
              <w:jc w:val="center"/>
              <w:rPr>
                <w:rFonts w:hint="eastAsia" w:asciiTheme="minorEastAsia" w:hAnsiTheme="minorEastAsia" w:eastAsiaTheme="minorEastAsia" w:cstheme="minorEastAsia"/>
                <w:color w:val="auto"/>
                <w:kern w:val="2"/>
                <w:sz w:val="24"/>
                <w:szCs w:val="22"/>
                <w:lang w:val="en-US" w:eastAsia="zh-CN" w:bidi="ar-SA"/>
              </w:rPr>
            </w:pPr>
            <w:r>
              <w:rPr>
                <w:rFonts w:hint="eastAsia" w:asciiTheme="minorEastAsia" w:hAnsiTheme="minorEastAsia" w:cstheme="minorEastAsia"/>
                <w:color w:val="auto"/>
                <w:sz w:val="24"/>
                <w:lang w:val="en-US" w:eastAsia="zh-CN"/>
              </w:rPr>
              <w:t>20</w:t>
            </w:r>
          </w:p>
        </w:tc>
        <w:tc>
          <w:tcPr>
            <w:tcW w:w="753" w:type="dxa"/>
            <w:shd w:val="clear" w:color="auto" w:fill="auto"/>
            <w:vAlign w:val="top"/>
          </w:tcPr>
          <w:p w14:paraId="46CC47E6">
            <w:pPr>
              <w:pStyle w:val="75"/>
              <w:keepNext w:val="0"/>
              <w:keepLines w:val="0"/>
              <w:pageBreakBefore w:val="0"/>
              <w:widowControl w:val="0"/>
              <w:numPr>
                <w:ilvl w:val="0"/>
                <w:numId w:val="0"/>
              </w:numPr>
              <w:tabs>
                <w:tab w:val="left" w:pos="0"/>
              </w:tabs>
              <w:kinsoku/>
              <w:wordWrap/>
              <w:overflowPunct/>
              <w:topLinePunct w:val="0"/>
              <w:autoSpaceDE/>
              <w:autoSpaceDN/>
              <w:bidi w:val="0"/>
              <w:adjustRightInd/>
              <w:snapToGrid w:val="0"/>
              <w:spacing w:line="360" w:lineRule="auto"/>
              <w:ind w:left="0" w:leftChars="0" w:firstLine="0" w:firstLineChars="0"/>
              <w:jc w:val="center"/>
              <w:textAlignment w:val="auto"/>
              <w:rPr>
                <w:rFonts w:hint="eastAsia" w:asciiTheme="minorEastAsia" w:hAnsiTheme="minorEastAsia" w:eastAsiaTheme="minorEastAsia" w:cstheme="minorEastAsia"/>
                <w:b w:val="0"/>
                <w:bCs w:val="0"/>
                <w:color w:val="auto"/>
                <w:kern w:val="2"/>
                <w:sz w:val="24"/>
                <w:szCs w:val="24"/>
                <w:highlight w:val="none"/>
                <w:vertAlign w:val="baseline"/>
                <w:lang w:val="en-US" w:eastAsia="zh-CN" w:bidi="ar-SA"/>
              </w:rPr>
            </w:pPr>
            <w:r>
              <w:rPr>
                <w:rFonts w:hint="eastAsia" w:asciiTheme="minorEastAsia" w:hAnsiTheme="minorEastAsia" w:eastAsiaTheme="minorEastAsia" w:cstheme="minorEastAsia"/>
                <w:b w:val="0"/>
                <w:bCs w:val="0"/>
                <w:color w:val="auto"/>
                <w:kern w:val="2"/>
                <w:sz w:val="24"/>
                <w:szCs w:val="24"/>
                <w:highlight w:val="none"/>
                <w:vertAlign w:val="baseline"/>
                <w:lang w:val="en-US" w:eastAsia="zh-CN" w:bidi="ar-SA"/>
              </w:rPr>
              <w:t>本</w:t>
            </w:r>
          </w:p>
        </w:tc>
        <w:tc>
          <w:tcPr>
            <w:tcW w:w="1438" w:type="dxa"/>
            <w:vMerge w:val="continue"/>
          </w:tcPr>
          <w:p w14:paraId="0639C439">
            <w:pPr>
              <w:pStyle w:val="75"/>
              <w:keepNext w:val="0"/>
              <w:keepLines w:val="0"/>
              <w:pageBreakBefore w:val="0"/>
              <w:widowControl w:val="0"/>
              <w:numPr>
                <w:ilvl w:val="0"/>
                <w:numId w:val="0"/>
              </w:numPr>
              <w:tabs>
                <w:tab w:val="left" w:pos="0"/>
              </w:tabs>
              <w:kinsoku/>
              <w:wordWrap/>
              <w:overflowPunct/>
              <w:topLinePunct w:val="0"/>
              <w:autoSpaceDE/>
              <w:autoSpaceDN/>
              <w:bidi w:val="0"/>
              <w:adjustRightInd/>
              <w:snapToGrid w:val="0"/>
              <w:spacing w:line="360" w:lineRule="auto"/>
              <w:textAlignment w:val="auto"/>
              <w:rPr>
                <w:rFonts w:hint="eastAsia" w:asciiTheme="minorEastAsia" w:hAnsiTheme="minorEastAsia" w:eastAsiaTheme="minorEastAsia" w:cstheme="minorEastAsia"/>
                <w:b/>
                <w:bCs/>
                <w:color w:val="auto"/>
                <w:sz w:val="24"/>
                <w:szCs w:val="24"/>
                <w:highlight w:val="none"/>
                <w:vertAlign w:val="baseline"/>
              </w:rPr>
            </w:pPr>
          </w:p>
        </w:tc>
      </w:tr>
      <w:tr w14:paraId="044DD0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8" w:type="dxa"/>
            <w:vAlign w:val="top"/>
          </w:tcPr>
          <w:p w14:paraId="6AB53595">
            <w:pPr>
              <w:numPr>
                <w:ilvl w:val="0"/>
                <w:numId w:val="0"/>
              </w:numPr>
              <w:spacing w:line="360" w:lineRule="auto"/>
              <w:ind w:left="0" w:leftChars="0" w:firstLine="240" w:firstLineChars="100"/>
              <w:jc w:val="both"/>
              <w:rPr>
                <w:rFonts w:hint="default" w:asciiTheme="minorEastAsia" w:hAnsiTheme="minorEastAsia" w:cstheme="minorEastAsia"/>
                <w:color w:val="auto"/>
                <w:sz w:val="24"/>
                <w:lang w:val="en-US" w:eastAsia="zh-CN"/>
              </w:rPr>
            </w:pPr>
            <w:r>
              <w:rPr>
                <w:rFonts w:hint="eastAsia" w:asciiTheme="minorEastAsia" w:hAnsiTheme="minorEastAsia" w:cstheme="minorEastAsia"/>
                <w:color w:val="auto"/>
                <w:sz w:val="24"/>
                <w:lang w:val="en-US" w:eastAsia="zh-CN"/>
              </w:rPr>
              <w:t>6</w:t>
            </w:r>
          </w:p>
        </w:tc>
        <w:tc>
          <w:tcPr>
            <w:tcW w:w="3193" w:type="dxa"/>
            <w:vAlign w:val="center"/>
          </w:tcPr>
          <w:p w14:paraId="64DC34AB">
            <w:pPr>
              <w:spacing w:line="360" w:lineRule="auto"/>
              <w:jc w:val="center"/>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粮食收购随车检验记录</w:t>
            </w:r>
          </w:p>
        </w:tc>
        <w:tc>
          <w:tcPr>
            <w:tcW w:w="1693" w:type="dxa"/>
            <w:vMerge w:val="continue"/>
            <w:vAlign w:val="center"/>
          </w:tcPr>
          <w:p w14:paraId="42FBC8B7">
            <w:pPr>
              <w:numPr>
                <w:ilvl w:val="0"/>
                <w:numId w:val="0"/>
              </w:numPr>
              <w:spacing w:line="360" w:lineRule="auto"/>
              <w:jc w:val="center"/>
              <w:rPr>
                <w:rFonts w:hint="eastAsia" w:ascii="宋体" w:hAnsi="宋体"/>
                <w:color w:val="auto"/>
                <w:sz w:val="24"/>
              </w:rPr>
            </w:pPr>
          </w:p>
        </w:tc>
        <w:tc>
          <w:tcPr>
            <w:tcW w:w="825" w:type="dxa"/>
            <w:shd w:val="clear" w:color="auto" w:fill="auto"/>
            <w:vAlign w:val="center"/>
          </w:tcPr>
          <w:p w14:paraId="750F8B69">
            <w:pPr>
              <w:numPr>
                <w:ilvl w:val="0"/>
                <w:numId w:val="0"/>
              </w:numPr>
              <w:spacing w:line="360" w:lineRule="auto"/>
              <w:ind w:left="0" w:leftChars="0" w:firstLine="240" w:firstLineChars="100"/>
              <w:jc w:val="center"/>
              <w:rPr>
                <w:rFonts w:hint="eastAsia" w:asciiTheme="minorEastAsia" w:hAnsiTheme="minorEastAsia" w:eastAsiaTheme="minorEastAsia" w:cstheme="minorEastAsia"/>
                <w:color w:val="auto"/>
                <w:kern w:val="2"/>
                <w:sz w:val="24"/>
                <w:szCs w:val="22"/>
                <w:lang w:val="en-US" w:eastAsia="zh-CN" w:bidi="ar-SA"/>
              </w:rPr>
            </w:pPr>
            <w:r>
              <w:rPr>
                <w:rFonts w:hint="eastAsia" w:asciiTheme="minorEastAsia" w:hAnsiTheme="minorEastAsia" w:cstheme="minorEastAsia"/>
                <w:color w:val="auto"/>
                <w:sz w:val="24"/>
                <w:lang w:val="en-US" w:eastAsia="zh-CN"/>
              </w:rPr>
              <w:t>30</w:t>
            </w:r>
          </w:p>
        </w:tc>
        <w:tc>
          <w:tcPr>
            <w:tcW w:w="753" w:type="dxa"/>
            <w:shd w:val="clear" w:color="auto" w:fill="auto"/>
            <w:vAlign w:val="top"/>
          </w:tcPr>
          <w:p w14:paraId="783504A4">
            <w:pPr>
              <w:pStyle w:val="75"/>
              <w:keepNext w:val="0"/>
              <w:keepLines w:val="0"/>
              <w:pageBreakBefore w:val="0"/>
              <w:widowControl w:val="0"/>
              <w:numPr>
                <w:ilvl w:val="0"/>
                <w:numId w:val="0"/>
              </w:numPr>
              <w:tabs>
                <w:tab w:val="left" w:pos="0"/>
              </w:tabs>
              <w:kinsoku/>
              <w:wordWrap/>
              <w:overflowPunct/>
              <w:topLinePunct w:val="0"/>
              <w:autoSpaceDE/>
              <w:autoSpaceDN/>
              <w:bidi w:val="0"/>
              <w:adjustRightInd/>
              <w:snapToGrid w:val="0"/>
              <w:spacing w:line="360" w:lineRule="auto"/>
              <w:ind w:left="0" w:leftChars="0" w:firstLine="0" w:firstLineChars="0"/>
              <w:jc w:val="center"/>
              <w:textAlignment w:val="auto"/>
              <w:rPr>
                <w:rFonts w:hint="eastAsia" w:asciiTheme="minorEastAsia" w:hAnsiTheme="minorEastAsia" w:eastAsiaTheme="minorEastAsia" w:cstheme="minorEastAsia"/>
                <w:b w:val="0"/>
                <w:bCs w:val="0"/>
                <w:color w:val="auto"/>
                <w:kern w:val="2"/>
                <w:sz w:val="24"/>
                <w:szCs w:val="24"/>
                <w:highlight w:val="none"/>
                <w:vertAlign w:val="baseline"/>
                <w:lang w:val="en-US" w:eastAsia="zh-CN" w:bidi="ar-SA"/>
              </w:rPr>
            </w:pPr>
            <w:r>
              <w:rPr>
                <w:rFonts w:hint="eastAsia" w:asciiTheme="minorEastAsia" w:hAnsiTheme="minorEastAsia" w:eastAsiaTheme="minorEastAsia" w:cstheme="minorEastAsia"/>
                <w:b w:val="0"/>
                <w:bCs w:val="0"/>
                <w:color w:val="auto"/>
                <w:kern w:val="2"/>
                <w:sz w:val="24"/>
                <w:szCs w:val="24"/>
                <w:highlight w:val="none"/>
                <w:vertAlign w:val="baseline"/>
                <w:lang w:val="en-US" w:eastAsia="zh-CN" w:bidi="ar-SA"/>
              </w:rPr>
              <w:t>本</w:t>
            </w:r>
          </w:p>
        </w:tc>
        <w:tc>
          <w:tcPr>
            <w:tcW w:w="1438" w:type="dxa"/>
            <w:vMerge w:val="continue"/>
          </w:tcPr>
          <w:p w14:paraId="7B8B5032">
            <w:pPr>
              <w:pStyle w:val="75"/>
              <w:keepNext w:val="0"/>
              <w:keepLines w:val="0"/>
              <w:pageBreakBefore w:val="0"/>
              <w:widowControl w:val="0"/>
              <w:numPr>
                <w:ilvl w:val="0"/>
                <w:numId w:val="0"/>
              </w:numPr>
              <w:tabs>
                <w:tab w:val="left" w:pos="0"/>
              </w:tabs>
              <w:kinsoku/>
              <w:wordWrap/>
              <w:overflowPunct/>
              <w:topLinePunct w:val="0"/>
              <w:autoSpaceDE/>
              <w:autoSpaceDN/>
              <w:bidi w:val="0"/>
              <w:adjustRightInd/>
              <w:snapToGrid w:val="0"/>
              <w:spacing w:line="360" w:lineRule="auto"/>
              <w:textAlignment w:val="auto"/>
              <w:rPr>
                <w:rFonts w:hint="eastAsia" w:asciiTheme="minorEastAsia" w:hAnsiTheme="minorEastAsia" w:eastAsiaTheme="minorEastAsia" w:cstheme="minorEastAsia"/>
                <w:b/>
                <w:bCs/>
                <w:color w:val="auto"/>
                <w:sz w:val="24"/>
                <w:szCs w:val="24"/>
                <w:highlight w:val="none"/>
                <w:vertAlign w:val="baseline"/>
              </w:rPr>
            </w:pPr>
          </w:p>
        </w:tc>
      </w:tr>
      <w:tr w14:paraId="731E18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8" w:type="dxa"/>
            <w:vAlign w:val="top"/>
          </w:tcPr>
          <w:p w14:paraId="34782CCB">
            <w:pPr>
              <w:numPr>
                <w:ilvl w:val="0"/>
                <w:numId w:val="0"/>
              </w:numPr>
              <w:spacing w:line="360" w:lineRule="auto"/>
              <w:ind w:left="0" w:leftChars="0" w:firstLine="240" w:firstLineChars="100"/>
              <w:jc w:val="both"/>
              <w:rPr>
                <w:rFonts w:hint="default" w:asciiTheme="minorEastAsia" w:hAnsiTheme="minorEastAsia" w:cstheme="minorEastAsia"/>
                <w:color w:val="auto"/>
                <w:sz w:val="24"/>
                <w:lang w:val="en-US" w:eastAsia="zh-CN"/>
              </w:rPr>
            </w:pPr>
            <w:r>
              <w:rPr>
                <w:rFonts w:hint="eastAsia" w:asciiTheme="minorEastAsia" w:hAnsiTheme="minorEastAsia" w:cstheme="minorEastAsia"/>
                <w:color w:val="auto"/>
                <w:sz w:val="24"/>
                <w:lang w:val="en-US" w:eastAsia="zh-CN"/>
              </w:rPr>
              <w:t>7</w:t>
            </w:r>
          </w:p>
        </w:tc>
        <w:tc>
          <w:tcPr>
            <w:tcW w:w="3193" w:type="dxa"/>
            <w:vAlign w:val="center"/>
          </w:tcPr>
          <w:p w14:paraId="061B7921">
            <w:pPr>
              <w:spacing w:line="360" w:lineRule="auto"/>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检验样品留存登记</w:t>
            </w:r>
            <w:r>
              <w:rPr>
                <w:rFonts w:hint="default" w:asciiTheme="minorEastAsia" w:hAnsiTheme="minorEastAsia" w:eastAsiaTheme="minorEastAsia" w:cstheme="minorEastAsia"/>
                <w:color w:val="auto"/>
                <w:sz w:val="21"/>
                <w:szCs w:val="21"/>
                <w:highlight w:val="none"/>
                <w:lang w:val="en-US" w:eastAsia="zh-CN"/>
              </w:rPr>
              <w:t>表（收购随车）</w:t>
            </w:r>
          </w:p>
        </w:tc>
        <w:tc>
          <w:tcPr>
            <w:tcW w:w="1693" w:type="dxa"/>
            <w:vMerge w:val="continue"/>
            <w:vAlign w:val="center"/>
          </w:tcPr>
          <w:p w14:paraId="69B5B3DF">
            <w:pPr>
              <w:numPr>
                <w:ilvl w:val="0"/>
                <w:numId w:val="0"/>
              </w:numPr>
              <w:spacing w:line="360" w:lineRule="auto"/>
              <w:jc w:val="center"/>
              <w:rPr>
                <w:rFonts w:hint="eastAsia" w:ascii="宋体" w:hAnsi="宋体"/>
                <w:color w:val="auto"/>
                <w:sz w:val="24"/>
              </w:rPr>
            </w:pPr>
          </w:p>
        </w:tc>
        <w:tc>
          <w:tcPr>
            <w:tcW w:w="825" w:type="dxa"/>
            <w:vAlign w:val="center"/>
          </w:tcPr>
          <w:p w14:paraId="033529F1">
            <w:pPr>
              <w:numPr>
                <w:ilvl w:val="0"/>
                <w:numId w:val="0"/>
              </w:numPr>
              <w:spacing w:line="360" w:lineRule="auto"/>
              <w:ind w:left="0" w:leftChars="0" w:firstLine="240" w:firstLineChars="100"/>
              <w:jc w:val="center"/>
              <w:rPr>
                <w:rFonts w:hint="default" w:asciiTheme="minorEastAsia" w:hAnsiTheme="minorEastAsia" w:eastAsiaTheme="minorEastAsia" w:cstheme="minorEastAsia"/>
                <w:color w:val="auto"/>
                <w:sz w:val="24"/>
                <w:lang w:val="en-US" w:eastAsia="zh-CN"/>
              </w:rPr>
            </w:pPr>
            <w:r>
              <w:rPr>
                <w:rFonts w:hint="eastAsia" w:asciiTheme="minorEastAsia" w:hAnsiTheme="minorEastAsia" w:cstheme="minorEastAsia"/>
                <w:color w:val="auto"/>
                <w:sz w:val="24"/>
                <w:lang w:val="en-US" w:eastAsia="zh-CN"/>
              </w:rPr>
              <w:t>15</w:t>
            </w:r>
          </w:p>
        </w:tc>
        <w:tc>
          <w:tcPr>
            <w:tcW w:w="753" w:type="dxa"/>
            <w:shd w:val="clear" w:color="auto" w:fill="auto"/>
            <w:vAlign w:val="top"/>
          </w:tcPr>
          <w:p w14:paraId="12CB745D">
            <w:pPr>
              <w:pStyle w:val="75"/>
              <w:keepNext w:val="0"/>
              <w:keepLines w:val="0"/>
              <w:pageBreakBefore w:val="0"/>
              <w:widowControl w:val="0"/>
              <w:numPr>
                <w:ilvl w:val="0"/>
                <w:numId w:val="0"/>
              </w:numPr>
              <w:tabs>
                <w:tab w:val="left" w:pos="0"/>
              </w:tabs>
              <w:kinsoku/>
              <w:wordWrap/>
              <w:overflowPunct/>
              <w:topLinePunct w:val="0"/>
              <w:autoSpaceDE/>
              <w:autoSpaceDN/>
              <w:bidi w:val="0"/>
              <w:adjustRightInd/>
              <w:snapToGrid w:val="0"/>
              <w:spacing w:line="360" w:lineRule="auto"/>
              <w:ind w:left="0" w:leftChars="0" w:firstLine="0" w:firstLineChars="0"/>
              <w:jc w:val="center"/>
              <w:textAlignment w:val="auto"/>
              <w:rPr>
                <w:rFonts w:hint="eastAsia" w:asciiTheme="minorEastAsia" w:hAnsiTheme="minorEastAsia" w:eastAsiaTheme="minorEastAsia" w:cstheme="minorEastAsia"/>
                <w:b w:val="0"/>
                <w:bCs w:val="0"/>
                <w:color w:val="auto"/>
                <w:kern w:val="2"/>
                <w:sz w:val="24"/>
                <w:szCs w:val="24"/>
                <w:highlight w:val="none"/>
                <w:vertAlign w:val="baseline"/>
                <w:lang w:val="en-US" w:eastAsia="zh-CN" w:bidi="ar-SA"/>
              </w:rPr>
            </w:pPr>
            <w:r>
              <w:rPr>
                <w:rFonts w:hint="eastAsia" w:asciiTheme="minorEastAsia" w:hAnsiTheme="minorEastAsia" w:eastAsiaTheme="minorEastAsia" w:cstheme="minorEastAsia"/>
                <w:b w:val="0"/>
                <w:bCs w:val="0"/>
                <w:color w:val="auto"/>
                <w:kern w:val="2"/>
                <w:sz w:val="24"/>
                <w:szCs w:val="24"/>
                <w:highlight w:val="none"/>
                <w:vertAlign w:val="baseline"/>
                <w:lang w:val="en-US" w:eastAsia="zh-CN" w:bidi="ar-SA"/>
              </w:rPr>
              <w:t>本</w:t>
            </w:r>
          </w:p>
        </w:tc>
        <w:tc>
          <w:tcPr>
            <w:tcW w:w="1438" w:type="dxa"/>
            <w:vMerge w:val="continue"/>
          </w:tcPr>
          <w:p w14:paraId="46B07180">
            <w:pPr>
              <w:pStyle w:val="75"/>
              <w:keepNext w:val="0"/>
              <w:keepLines w:val="0"/>
              <w:pageBreakBefore w:val="0"/>
              <w:widowControl w:val="0"/>
              <w:numPr>
                <w:ilvl w:val="0"/>
                <w:numId w:val="0"/>
              </w:numPr>
              <w:tabs>
                <w:tab w:val="left" w:pos="0"/>
              </w:tabs>
              <w:kinsoku/>
              <w:wordWrap/>
              <w:overflowPunct/>
              <w:topLinePunct w:val="0"/>
              <w:autoSpaceDE/>
              <w:autoSpaceDN/>
              <w:bidi w:val="0"/>
              <w:adjustRightInd/>
              <w:snapToGrid w:val="0"/>
              <w:spacing w:line="360" w:lineRule="auto"/>
              <w:textAlignment w:val="auto"/>
              <w:rPr>
                <w:rFonts w:hint="eastAsia" w:asciiTheme="minorEastAsia" w:hAnsiTheme="minorEastAsia" w:eastAsiaTheme="minorEastAsia" w:cstheme="minorEastAsia"/>
                <w:b/>
                <w:bCs/>
                <w:color w:val="auto"/>
                <w:sz w:val="24"/>
                <w:szCs w:val="24"/>
                <w:highlight w:val="none"/>
                <w:vertAlign w:val="baseline"/>
              </w:rPr>
            </w:pPr>
          </w:p>
        </w:tc>
      </w:tr>
      <w:tr w14:paraId="5CFC9B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8" w:type="dxa"/>
            <w:vAlign w:val="top"/>
          </w:tcPr>
          <w:p w14:paraId="5549DF56">
            <w:pPr>
              <w:numPr>
                <w:ilvl w:val="0"/>
                <w:numId w:val="0"/>
              </w:numPr>
              <w:spacing w:line="360" w:lineRule="auto"/>
              <w:ind w:left="0" w:leftChars="0" w:firstLine="240" w:firstLineChars="100"/>
              <w:jc w:val="both"/>
              <w:rPr>
                <w:rFonts w:hint="default" w:asciiTheme="minorEastAsia" w:hAnsiTheme="minorEastAsia" w:cstheme="minorEastAsia"/>
                <w:color w:val="auto"/>
                <w:sz w:val="24"/>
                <w:lang w:val="en-US" w:eastAsia="zh-CN"/>
              </w:rPr>
            </w:pPr>
            <w:r>
              <w:rPr>
                <w:rFonts w:hint="eastAsia" w:asciiTheme="minorEastAsia" w:hAnsiTheme="minorEastAsia" w:cstheme="minorEastAsia"/>
                <w:color w:val="auto"/>
                <w:sz w:val="24"/>
                <w:lang w:val="en-US" w:eastAsia="zh-CN"/>
              </w:rPr>
              <w:t>8</w:t>
            </w:r>
          </w:p>
        </w:tc>
        <w:tc>
          <w:tcPr>
            <w:tcW w:w="3193" w:type="dxa"/>
            <w:vAlign w:val="center"/>
          </w:tcPr>
          <w:p w14:paraId="5FF350E1">
            <w:pPr>
              <w:spacing w:line="360" w:lineRule="auto"/>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检验样品留存登记</w:t>
            </w:r>
            <w:r>
              <w:rPr>
                <w:rFonts w:hint="default" w:asciiTheme="minorEastAsia" w:hAnsiTheme="minorEastAsia" w:eastAsiaTheme="minorEastAsia" w:cstheme="minorEastAsia"/>
                <w:color w:val="auto"/>
                <w:sz w:val="21"/>
                <w:szCs w:val="21"/>
                <w:highlight w:val="none"/>
                <w:lang w:val="en-US" w:eastAsia="zh-CN"/>
              </w:rPr>
              <w:t>表（定期复检）</w:t>
            </w:r>
          </w:p>
        </w:tc>
        <w:tc>
          <w:tcPr>
            <w:tcW w:w="1693" w:type="dxa"/>
            <w:vMerge w:val="continue"/>
            <w:vAlign w:val="center"/>
          </w:tcPr>
          <w:p w14:paraId="48E51EA3">
            <w:pPr>
              <w:numPr>
                <w:ilvl w:val="0"/>
                <w:numId w:val="0"/>
              </w:numPr>
              <w:spacing w:line="360" w:lineRule="auto"/>
              <w:jc w:val="center"/>
              <w:rPr>
                <w:rFonts w:hint="eastAsia" w:ascii="宋体" w:hAnsi="宋体"/>
                <w:color w:val="auto"/>
                <w:sz w:val="24"/>
              </w:rPr>
            </w:pPr>
          </w:p>
        </w:tc>
        <w:tc>
          <w:tcPr>
            <w:tcW w:w="825" w:type="dxa"/>
            <w:vAlign w:val="center"/>
          </w:tcPr>
          <w:p w14:paraId="5AE4ED27">
            <w:pPr>
              <w:numPr>
                <w:ilvl w:val="0"/>
                <w:numId w:val="0"/>
              </w:numPr>
              <w:spacing w:line="360" w:lineRule="auto"/>
              <w:ind w:left="0" w:leftChars="0" w:firstLine="240" w:firstLineChars="100"/>
              <w:jc w:val="center"/>
              <w:rPr>
                <w:rFonts w:hint="default" w:asciiTheme="minorEastAsia" w:hAnsiTheme="minorEastAsia" w:eastAsiaTheme="minorEastAsia" w:cstheme="minorEastAsia"/>
                <w:color w:val="auto"/>
                <w:sz w:val="24"/>
                <w:lang w:val="en-US" w:eastAsia="zh-CN"/>
              </w:rPr>
            </w:pPr>
            <w:r>
              <w:rPr>
                <w:rFonts w:hint="eastAsia" w:asciiTheme="minorEastAsia" w:hAnsiTheme="minorEastAsia" w:cstheme="minorEastAsia"/>
                <w:color w:val="auto"/>
                <w:sz w:val="24"/>
                <w:lang w:val="en-US" w:eastAsia="zh-CN"/>
              </w:rPr>
              <w:t>5</w:t>
            </w:r>
          </w:p>
        </w:tc>
        <w:tc>
          <w:tcPr>
            <w:tcW w:w="753" w:type="dxa"/>
            <w:shd w:val="clear" w:color="auto" w:fill="auto"/>
            <w:vAlign w:val="top"/>
          </w:tcPr>
          <w:p w14:paraId="3701D35C">
            <w:pPr>
              <w:pStyle w:val="75"/>
              <w:keepNext w:val="0"/>
              <w:keepLines w:val="0"/>
              <w:pageBreakBefore w:val="0"/>
              <w:widowControl w:val="0"/>
              <w:numPr>
                <w:ilvl w:val="0"/>
                <w:numId w:val="0"/>
              </w:numPr>
              <w:tabs>
                <w:tab w:val="left" w:pos="0"/>
              </w:tabs>
              <w:kinsoku/>
              <w:wordWrap/>
              <w:overflowPunct/>
              <w:topLinePunct w:val="0"/>
              <w:autoSpaceDE/>
              <w:autoSpaceDN/>
              <w:bidi w:val="0"/>
              <w:adjustRightInd/>
              <w:snapToGrid w:val="0"/>
              <w:spacing w:line="360" w:lineRule="auto"/>
              <w:ind w:left="0" w:leftChars="0" w:firstLine="0" w:firstLineChars="0"/>
              <w:jc w:val="center"/>
              <w:textAlignment w:val="auto"/>
              <w:rPr>
                <w:rFonts w:hint="eastAsia" w:asciiTheme="minorEastAsia" w:hAnsiTheme="minorEastAsia" w:eastAsiaTheme="minorEastAsia" w:cstheme="minorEastAsia"/>
                <w:b w:val="0"/>
                <w:bCs w:val="0"/>
                <w:color w:val="auto"/>
                <w:kern w:val="2"/>
                <w:sz w:val="24"/>
                <w:szCs w:val="24"/>
                <w:highlight w:val="none"/>
                <w:vertAlign w:val="baseline"/>
                <w:lang w:val="en-US" w:eastAsia="zh-CN" w:bidi="ar-SA"/>
              </w:rPr>
            </w:pPr>
            <w:r>
              <w:rPr>
                <w:rFonts w:hint="eastAsia" w:asciiTheme="minorEastAsia" w:hAnsiTheme="minorEastAsia" w:eastAsiaTheme="minorEastAsia" w:cstheme="minorEastAsia"/>
                <w:b w:val="0"/>
                <w:bCs w:val="0"/>
                <w:color w:val="auto"/>
                <w:kern w:val="2"/>
                <w:sz w:val="24"/>
                <w:szCs w:val="24"/>
                <w:highlight w:val="none"/>
                <w:vertAlign w:val="baseline"/>
                <w:lang w:val="en-US" w:eastAsia="zh-CN" w:bidi="ar-SA"/>
              </w:rPr>
              <w:t>本</w:t>
            </w:r>
          </w:p>
        </w:tc>
        <w:tc>
          <w:tcPr>
            <w:tcW w:w="1438" w:type="dxa"/>
            <w:vMerge w:val="continue"/>
          </w:tcPr>
          <w:p w14:paraId="6E8B6F38">
            <w:pPr>
              <w:pStyle w:val="75"/>
              <w:keepNext w:val="0"/>
              <w:keepLines w:val="0"/>
              <w:pageBreakBefore w:val="0"/>
              <w:widowControl w:val="0"/>
              <w:numPr>
                <w:ilvl w:val="0"/>
                <w:numId w:val="0"/>
              </w:numPr>
              <w:tabs>
                <w:tab w:val="left" w:pos="0"/>
              </w:tabs>
              <w:kinsoku/>
              <w:wordWrap/>
              <w:overflowPunct/>
              <w:topLinePunct w:val="0"/>
              <w:autoSpaceDE/>
              <w:autoSpaceDN/>
              <w:bidi w:val="0"/>
              <w:adjustRightInd/>
              <w:snapToGrid w:val="0"/>
              <w:spacing w:line="360" w:lineRule="auto"/>
              <w:textAlignment w:val="auto"/>
              <w:rPr>
                <w:rFonts w:hint="eastAsia" w:asciiTheme="minorEastAsia" w:hAnsiTheme="minorEastAsia" w:eastAsiaTheme="minorEastAsia" w:cstheme="minorEastAsia"/>
                <w:b/>
                <w:bCs/>
                <w:color w:val="auto"/>
                <w:sz w:val="24"/>
                <w:szCs w:val="24"/>
                <w:highlight w:val="none"/>
                <w:vertAlign w:val="baseline"/>
              </w:rPr>
            </w:pPr>
          </w:p>
        </w:tc>
      </w:tr>
      <w:tr w14:paraId="377E13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8" w:type="dxa"/>
            <w:vAlign w:val="top"/>
          </w:tcPr>
          <w:p w14:paraId="01027411">
            <w:pPr>
              <w:numPr>
                <w:ilvl w:val="0"/>
                <w:numId w:val="0"/>
              </w:numPr>
              <w:spacing w:line="360" w:lineRule="auto"/>
              <w:ind w:left="0" w:leftChars="0" w:firstLine="240" w:firstLineChars="100"/>
              <w:jc w:val="both"/>
              <w:rPr>
                <w:rFonts w:hint="default" w:asciiTheme="minorEastAsia" w:hAnsiTheme="minorEastAsia" w:cstheme="minorEastAsia"/>
                <w:color w:val="auto"/>
                <w:sz w:val="24"/>
                <w:lang w:val="en-US" w:eastAsia="zh-CN"/>
              </w:rPr>
            </w:pPr>
            <w:r>
              <w:rPr>
                <w:rFonts w:hint="eastAsia" w:asciiTheme="minorEastAsia" w:hAnsiTheme="minorEastAsia" w:cstheme="minorEastAsia"/>
                <w:color w:val="auto"/>
                <w:sz w:val="24"/>
                <w:lang w:val="en-US" w:eastAsia="zh-CN"/>
              </w:rPr>
              <w:t>9</w:t>
            </w:r>
          </w:p>
        </w:tc>
        <w:tc>
          <w:tcPr>
            <w:tcW w:w="3193" w:type="dxa"/>
            <w:vAlign w:val="center"/>
          </w:tcPr>
          <w:p w14:paraId="0499183E">
            <w:pPr>
              <w:spacing w:line="360" w:lineRule="auto"/>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检验样品留存登记</w:t>
            </w:r>
            <w:r>
              <w:rPr>
                <w:rFonts w:hint="default" w:asciiTheme="minorEastAsia" w:hAnsiTheme="minorEastAsia" w:eastAsiaTheme="minorEastAsia" w:cstheme="minorEastAsia"/>
                <w:color w:val="auto"/>
                <w:sz w:val="21"/>
                <w:szCs w:val="21"/>
                <w:highlight w:val="none"/>
                <w:lang w:val="en-US" w:eastAsia="zh-CN"/>
              </w:rPr>
              <w:t>表（定期普检）</w:t>
            </w:r>
          </w:p>
        </w:tc>
        <w:tc>
          <w:tcPr>
            <w:tcW w:w="1693" w:type="dxa"/>
            <w:vMerge w:val="continue"/>
            <w:vAlign w:val="center"/>
          </w:tcPr>
          <w:p w14:paraId="09CB179E">
            <w:pPr>
              <w:numPr>
                <w:ilvl w:val="0"/>
                <w:numId w:val="0"/>
              </w:numPr>
              <w:spacing w:line="360" w:lineRule="auto"/>
              <w:jc w:val="center"/>
              <w:rPr>
                <w:rFonts w:hint="eastAsia" w:ascii="宋体" w:hAnsi="宋体"/>
                <w:color w:val="auto"/>
                <w:sz w:val="24"/>
              </w:rPr>
            </w:pPr>
          </w:p>
        </w:tc>
        <w:tc>
          <w:tcPr>
            <w:tcW w:w="825" w:type="dxa"/>
            <w:vAlign w:val="center"/>
          </w:tcPr>
          <w:p w14:paraId="4AE30CD4">
            <w:pPr>
              <w:numPr>
                <w:ilvl w:val="0"/>
                <w:numId w:val="0"/>
              </w:numPr>
              <w:spacing w:line="360" w:lineRule="auto"/>
              <w:ind w:left="0" w:leftChars="0" w:firstLine="240" w:firstLineChars="100"/>
              <w:jc w:val="center"/>
              <w:rPr>
                <w:rFonts w:hint="eastAsia" w:asciiTheme="minorEastAsia" w:hAnsiTheme="minorEastAsia" w:eastAsiaTheme="minorEastAsia" w:cstheme="minorEastAsia"/>
                <w:color w:val="auto"/>
                <w:sz w:val="24"/>
                <w:lang w:val="en-US" w:eastAsia="zh-CN"/>
              </w:rPr>
            </w:pPr>
            <w:r>
              <w:rPr>
                <w:rFonts w:hint="eastAsia" w:asciiTheme="minorEastAsia" w:hAnsiTheme="minorEastAsia" w:cstheme="minorEastAsia"/>
                <w:color w:val="auto"/>
                <w:sz w:val="24"/>
                <w:lang w:val="en-US" w:eastAsia="zh-CN"/>
              </w:rPr>
              <w:t>5</w:t>
            </w:r>
          </w:p>
        </w:tc>
        <w:tc>
          <w:tcPr>
            <w:tcW w:w="753" w:type="dxa"/>
            <w:shd w:val="clear" w:color="auto" w:fill="auto"/>
            <w:vAlign w:val="top"/>
          </w:tcPr>
          <w:p w14:paraId="64DF7AA6">
            <w:pPr>
              <w:pStyle w:val="75"/>
              <w:keepNext w:val="0"/>
              <w:keepLines w:val="0"/>
              <w:pageBreakBefore w:val="0"/>
              <w:widowControl w:val="0"/>
              <w:numPr>
                <w:ilvl w:val="0"/>
                <w:numId w:val="0"/>
              </w:numPr>
              <w:tabs>
                <w:tab w:val="left" w:pos="0"/>
              </w:tabs>
              <w:kinsoku/>
              <w:wordWrap/>
              <w:overflowPunct/>
              <w:topLinePunct w:val="0"/>
              <w:autoSpaceDE/>
              <w:autoSpaceDN/>
              <w:bidi w:val="0"/>
              <w:adjustRightInd/>
              <w:snapToGrid w:val="0"/>
              <w:spacing w:line="360" w:lineRule="auto"/>
              <w:ind w:left="0" w:leftChars="0" w:firstLine="0" w:firstLineChars="0"/>
              <w:jc w:val="center"/>
              <w:textAlignment w:val="auto"/>
              <w:rPr>
                <w:rFonts w:hint="eastAsia" w:asciiTheme="minorEastAsia" w:hAnsiTheme="minorEastAsia" w:eastAsiaTheme="minorEastAsia" w:cstheme="minorEastAsia"/>
                <w:b w:val="0"/>
                <w:bCs w:val="0"/>
                <w:color w:val="auto"/>
                <w:kern w:val="2"/>
                <w:sz w:val="24"/>
                <w:szCs w:val="24"/>
                <w:highlight w:val="none"/>
                <w:vertAlign w:val="baseline"/>
                <w:lang w:val="en-US" w:eastAsia="zh-CN" w:bidi="ar-SA"/>
              </w:rPr>
            </w:pPr>
            <w:r>
              <w:rPr>
                <w:rFonts w:hint="eastAsia" w:asciiTheme="minorEastAsia" w:hAnsiTheme="minorEastAsia" w:eastAsiaTheme="minorEastAsia" w:cstheme="minorEastAsia"/>
                <w:b w:val="0"/>
                <w:bCs w:val="0"/>
                <w:color w:val="auto"/>
                <w:kern w:val="2"/>
                <w:sz w:val="24"/>
                <w:szCs w:val="24"/>
                <w:highlight w:val="none"/>
                <w:vertAlign w:val="baseline"/>
                <w:lang w:val="en-US" w:eastAsia="zh-CN" w:bidi="ar-SA"/>
              </w:rPr>
              <w:t>本</w:t>
            </w:r>
          </w:p>
        </w:tc>
        <w:tc>
          <w:tcPr>
            <w:tcW w:w="1438" w:type="dxa"/>
            <w:vMerge w:val="continue"/>
          </w:tcPr>
          <w:p w14:paraId="54B68EF1">
            <w:pPr>
              <w:pStyle w:val="75"/>
              <w:keepNext w:val="0"/>
              <w:keepLines w:val="0"/>
              <w:pageBreakBefore w:val="0"/>
              <w:widowControl w:val="0"/>
              <w:numPr>
                <w:ilvl w:val="0"/>
                <w:numId w:val="0"/>
              </w:numPr>
              <w:tabs>
                <w:tab w:val="left" w:pos="0"/>
              </w:tabs>
              <w:kinsoku/>
              <w:wordWrap/>
              <w:overflowPunct/>
              <w:topLinePunct w:val="0"/>
              <w:autoSpaceDE/>
              <w:autoSpaceDN/>
              <w:bidi w:val="0"/>
              <w:adjustRightInd/>
              <w:snapToGrid w:val="0"/>
              <w:spacing w:line="360" w:lineRule="auto"/>
              <w:textAlignment w:val="auto"/>
              <w:rPr>
                <w:rFonts w:hint="eastAsia" w:asciiTheme="minorEastAsia" w:hAnsiTheme="minorEastAsia" w:eastAsiaTheme="minorEastAsia" w:cstheme="minorEastAsia"/>
                <w:b/>
                <w:bCs/>
                <w:color w:val="auto"/>
                <w:sz w:val="24"/>
                <w:szCs w:val="24"/>
                <w:highlight w:val="none"/>
                <w:vertAlign w:val="baseline"/>
              </w:rPr>
            </w:pPr>
          </w:p>
        </w:tc>
      </w:tr>
      <w:tr w14:paraId="2DBA08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8" w:type="dxa"/>
            <w:vAlign w:val="top"/>
          </w:tcPr>
          <w:p w14:paraId="52B93A40">
            <w:pPr>
              <w:numPr>
                <w:ilvl w:val="0"/>
                <w:numId w:val="0"/>
              </w:numPr>
              <w:spacing w:line="360" w:lineRule="auto"/>
              <w:ind w:left="0" w:leftChars="0" w:firstLine="240" w:firstLineChars="100"/>
              <w:jc w:val="both"/>
              <w:rPr>
                <w:rFonts w:hint="default" w:asciiTheme="minorEastAsia" w:hAnsiTheme="minorEastAsia" w:cstheme="minorEastAsia"/>
                <w:color w:val="auto"/>
                <w:sz w:val="24"/>
                <w:lang w:val="en-US" w:eastAsia="zh-CN"/>
              </w:rPr>
            </w:pPr>
            <w:r>
              <w:rPr>
                <w:rFonts w:hint="eastAsia" w:asciiTheme="minorEastAsia" w:hAnsiTheme="minorEastAsia" w:cstheme="minorEastAsia"/>
                <w:color w:val="auto"/>
                <w:sz w:val="24"/>
                <w:lang w:val="en-US" w:eastAsia="zh-CN"/>
              </w:rPr>
              <w:t>10</w:t>
            </w:r>
          </w:p>
        </w:tc>
        <w:tc>
          <w:tcPr>
            <w:tcW w:w="3193" w:type="dxa"/>
            <w:vAlign w:val="center"/>
          </w:tcPr>
          <w:p w14:paraId="29896869">
            <w:pPr>
              <w:spacing w:line="360" w:lineRule="auto"/>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检验样品留存登记</w:t>
            </w:r>
            <w:r>
              <w:rPr>
                <w:rFonts w:hint="default" w:asciiTheme="minorEastAsia" w:hAnsiTheme="minorEastAsia" w:eastAsiaTheme="minorEastAsia" w:cstheme="minorEastAsia"/>
                <w:color w:val="auto"/>
                <w:sz w:val="21"/>
                <w:szCs w:val="21"/>
                <w:highlight w:val="none"/>
                <w:lang w:val="en-US" w:eastAsia="zh-CN"/>
              </w:rPr>
              <w:t>表（销售出库）</w:t>
            </w:r>
          </w:p>
        </w:tc>
        <w:tc>
          <w:tcPr>
            <w:tcW w:w="1693" w:type="dxa"/>
            <w:vMerge w:val="continue"/>
            <w:vAlign w:val="center"/>
          </w:tcPr>
          <w:p w14:paraId="41EB6FF5">
            <w:pPr>
              <w:numPr>
                <w:ilvl w:val="0"/>
                <w:numId w:val="0"/>
              </w:numPr>
              <w:spacing w:line="360" w:lineRule="auto"/>
              <w:jc w:val="center"/>
              <w:rPr>
                <w:rFonts w:hint="eastAsia" w:ascii="宋体" w:hAnsi="宋体"/>
                <w:color w:val="auto"/>
                <w:sz w:val="24"/>
              </w:rPr>
            </w:pPr>
          </w:p>
        </w:tc>
        <w:tc>
          <w:tcPr>
            <w:tcW w:w="825" w:type="dxa"/>
            <w:shd w:val="clear" w:color="auto" w:fill="auto"/>
            <w:vAlign w:val="center"/>
          </w:tcPr>
          <w:p w14:paraId="2A80B42F">
            <w:pPr>
              <w:numPr>
                <w:ilvl w:val="0"/>
                <w:numId w:val="0"/>
              </w:numPr>
              <w:spacing w:line="360" w:lineRule="auto"/>
              <w:ind w:left="0" w:leftChars="0" w:firstLine="240" w:firstLineChars="100"/>
              <w:jc w:val="center"/>
              <w:rPr>
                <w:rFonts w:hint="default" w:asciiTheme="minorEastAsia" w:hAnsiTheme="minorEastAsia" w:eastAsiaTheme="minorEastAsia" w:cstheme="minorEastAsia"/>
                <w:color w:val="auto"/>
                <w:kern w:val="2"/>
                <w:sz w:val="24"/>
                <w:szCs w:val="22"/>
                <w:lang w:val="en-US" w:eastAsia="zh-CN" w:bidi="ar-SA"/>
              </w:rPr>
            </w:pPr>
            <w:r>
              <w:rPr>
                <w:rFonts w:hint="eastAsia" w:asciiTheme="minorEastAsia" w:hAnsiTheme="minorEastAsia" w:cstheme="minorEastAsia"/>
                <w:color w:val="auto"/>
                <w:kern w:val="2"/>
                <w:sz w:val="24"/>
                <w:szCs w:val="22"/>
                <w:lang w:val="en-US" w:eastAsia="zh-CN" w:bidi="ar-SA"/>
              </w:rPr>
              <w:t>10</w:t>
            </w:r>
          </w:p>
        </w:tc>
        <w:tc>
          <w:tcPr>
            <w:tcW w:w="753" w:type="dxa"/>
            <w:shd w:val="clear" w:color="auto" w:fill="auto"/>
            <w:vAlign w:val="top"/>
          </w:tcPr>
          <w:p w14:paraId="2200395F">
            <w:pPr>
              <w:pStyle w:val="75"/>
              <w:keepNext w:val="0"/>
              <w:keepLines w:val="0"/>
              <w:pageBreakBefore w:val="0"/>
              <w:widowControl w:val="0"/>
              <w:numPr>
                <w:ilvl w:val="0"/>
                <w:numId w:val="0"/>
              </w:numPr>
              <w:tabs>
                <w:tab w:val="left" w:pos="0"/>
              </w:tabs>
              <w:kinsoku/>
              <w:wordWrap/>
              <w:overflowPunct/>
              <w:topLinePunct w:val="0"/>
              <w:autoSpaceDE/>
              <w:autoSpaceDN/>
              <w:bidi w:val="0"/>
              <w:adjustRightInd/>
              <w:snapToGrid w:val="0"/>
              <w:spacing w:line="360" w:lineRule="auto"/>
              <w:ind w:left="0" w:leftChars="0" w:firstLine="0" w:firstLineChars="0"/>
              <w:jc w:val="center"/>
              <w:textAlignment w:val="auto"/>
              <w:rPr>
                <w:rFonts w:hint="eastAsia" w:asciiTheme="minorEastAsia" w:hAnsiTheme="minorEastAsia" w:eastAsiaTheme="minorEastAsia" w:cstheme="minorEastAsia"/>
                <w:b w:val="0"/>
                <w:bCs w:val="0"/>
                <w:color w:val="auto"/>
                <w:kern w:val="2"/>
                <w:sz w:val="24"/>
                <w:szCs w:val="24"/>
                <w:highlight w:val="none"/>
                <w:vertAlign w:val="baseline"/>
                <w:lang w:val="en-US" w:eastAsia="zh-CN" w:bidi="ar-SA"/>
              </w:rPr>
            </w:pPr>
            <w:r>
              <w:rPr>
                <w:rFonts w:hint="eastAsia" w:asciiTheme="minorEastAsia" w:hAnsiTheme="minorEastAsia" w:eastAsiaTheme="minorEastAsia" w:cstheme="minorEastAsia"/>
                <w:b w:val="0"/>
                <w:bCs w:val="0"/>
                <w:color w:val="auto"/>
                <w:kern w:val="2"/>
                <w:sz w:val="24"/>
                <w:szCs w:val="24"/>
                <w:highlight w:val="none"/>
                <w:vertAlign w:val="baseline"/>
                <w:lang w:val="en-US" w:eastAsia="zh-CN" w:bidi="ar-SA"/>
              </w:rPr>
              <w:t>本</w:t>
            </w:r>
          </w:p>
        </w:tc>
        <w:tc>
          <w:tcPr>
            <w:tcW w:w="1438" w:type="dxa"/>
            <w:vMerge w:val="continue"/>
          </w:tcPr>
          <w:p w14:paraId="13EF1493">
            <w:pPr>
              <w:pStyle w:val="75"/>
              <w:keepNext w:val="0"/>
              <w:keepLines w:val="0"/>
              <w:pageBreakBefore w:val="0"/>
              <w:widowControl w:val="0"/>
              <w:numPr>
                <w:ilvl w:val="0"/>
                <w:numId w:val="0"/>
              </w:numPr>
              <w:tabs>
                <w:tab w:val="left" w:pos="0"/>
              </w:tabs>
              <w:kinsoku/>
              <w:wordWrap/>
              <w:overflowPunct/>
              <w:topLinePunct w:val="0"/>
              <w:autoSpaceDE/>
              <w:autoSpaceDN/>
              <w:bidi w:val="0"/>
              <w:adjustRightInd/>
              <w:snapToGrid w:val="0"/>
              <w:spacing w:line="360" w:lineRule="auto"/>
              <w:textAlignment w:val="auto"/>
              <w:rPr>
                <w:rFonts w:hint="eastAsia" w:asciiTheme="minorEastAsia" w:hAnsiTheme="minorEastAsia" w:eastAsiaTheme="minorEastAsia" w:cstheme="minorEastAsia"/>
                <w:b/>
                <w:bCs/>
                <w:color w:val="auto"/>
                <w:sz w:val="24"/>
                <w:szCs w:val="24"/>
                <w:highlight w:val="none"/>
                <w:vertAlign w:val="baseline"/>
              </w:rPr>
            </w:pPr>
          </w:p>
        </w:tc>
      </w:tr>
      <w:tr w14:paraId="51F106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8" w:type="dxa"/>
            <w:vAlign w:val="top"/>
          </w:tcPr>
          <w:p w14:paraId="78A2ADCB">
            <w:pPr>
              <w:numPr>
                <w:ilvl w:val="0"/>
                <w:numId w:val="0"/>
              </w:numPr>
              <w:spacing w:line="360" w:lineRule="auto"/>
              <w:ind w:left="0" w:leftChars="0" w:firstLine="240" w:firstLineChars="100"/>
              <w:jc w:val="both"/>
              <w:rPr>
                <w:rFonts w:hint="default" w:asciiTheme="minorEastAsia" w:hAnsiTheme="minorEastAsia" w:cstheme="minorEastAsia"/>
                <w:color w:val="auto"/>
                <w:sz w:val="24"/>
                <w:lang w:val="en-US" w:eastAsia="zh-CN"/>
              </w:rPr>
            </w:pPr>
            <w:r>
              <w:rPr>
                <w:rFonts w:hint="eastAsia" w:asciiTheme="minorEastAsia" w:hAnsiTheme="minorEastAsia" w:cstheme="minorEastAsia"/>
                <w:color w:val="auto"/>
                <w:sz w:val="24"/>
                <w:lang w:val="en-US" w:eastAsia="zh-CN"/>
              </w:rPr>
              <w:t>11</w:t>
            </w:r>
          </w:p>
        </w:tc>
        <w:tc>
          <w:tcPr>
            <w:tcW w:w="3193" w:type="dxa"/>
            <w:vAlign w:val="center"/>
          </w:tcPr>
          <w:p w14:paraId="1756773F">
            <w:pPr>
              <w:spacing w:line="360" w:lineRule="auto"/>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检验室样品处理台账（收购放弃）</w:t>
            </w:r>
          </w:p>
        </w:tc>
        <w:tc>
          <w:tcPr>
            <w:tcW w:w="1693" w:type="dxa"/>
            <w:vMerge w:val="continue"/>
            <w:vAlign w:val="center"/>
          </w:tcPr>
          <w:p w14:paraId="64DF3877">
            <w:pPr>
              <w:numPr>
                <w:ilvl w:val="0"/>
                <w:numId w:val="0"/>
              </w:numPr>
              <w:spacing w:line="360" w:lineRule="auto"/>
              <w:jc w:val="center"/>
              <w:rPr>
                <w:rFonts w:hint="eastAsia" w:ascii="宋体" w:hAnsi="宋体"/>
                <w:color w:val="auto"/>
                <w:sz w:val="24"/>
              </w:rPr>
            </w:pPr>
          </w:p>
        </w:tc>
        <w:tc>
          <w:tcPr>
            <w:tcW w:w="825" w:type="dxa"/>
            <w:shd w:val="clear" w:color="auto" w:fill="auto"/>
            <w:vAlign w:val="center"/>
          </w:tcPr>
          <w:p w14:paraId="4E36ED7F">
            <w:pPr>
              <w:numPr>
                <w:ilvl w:val="0"/>
                <w:numId w:val="0"/>
              </w:numPr>
              <w:spacing w:line="360" w:lineRule="auto"/>
              <w:ind w:left="0" w:leftChars="0" w:firstLine="240" w:firstLineChars="100"/>
              <w:jc w:val="center"/>
              <w:rPr>
                <w:rFonts w:hint="eastAsia" w:asciiTheme="minorEastAsia" w:hAnsiTheme="minorEastAsia" w:eastAsiaTheme="minorEastAsia" w:cstheme="minorEastAsia"/>
                <w:color w:val="auto"/>
                <w:kern w:val="2"/>
                <w:sz w:val="24"/>
                <w:szCs w:val="22"/>
                <w:lang w:val="en-US" w:eastAsia="zh-CN" w:bidi="ar-SA"/>
              </w:rPr>
            </w:pPr>
            <w:r>
              <w:rPr>
                <w:rFonts w:hint="eastAsia" w:asciiTheme="minorEastAsia" w:hAnsiTheme="minorEastAsia" w:cstheme="minorEastAsia"/>
                <w:color w:val="auto"/>
                <w:sz w:val="24"/>
                <w:lang w:val="en-US" w:eastAsia="zh-CN"/>
              </w:rPr>
              <w:t>5</w:t>
            </w:r>
          </w:p>
        </w:tc>
        <w:tc>
          <w:tcPr>
            <w:tcW w:w="753" w:type="dxa"/>
            <w:shd w:val="clear" w:color="auto" w:fill="auto"/>
            <w:vAlign w:val="top"/>
          </w:tcPr>
          <w:p w14:paraId="0430D4EE">
            <w:pPr>
              <w:pStyle w:val="75"/>
              <w:keepNext w:val="0"/>
              <w:keepLines w:val="0"/>
              <w:pageBreakBefore w:val="0"/>
              <w:widowControl w:val="0"/>
              <w:numPr>
                <w:ilvl w:val="0"/>
                <w:numId w:val="0"/>
              </w:numPr>
              <w:tabs>
                <w:tab w:val="left" w:pos="0"/>
              </w:tabs>
              <w:kinsoku/>
              <w:wordWrap/>
              <w:overflowPunct/>
              <w:topLinePunct w:val="0"/>
              <w:autoSpaceDE/>
              <w:autoSpaceDN/>
              <w:bidi w:val="0"/>
              <w:adjustRightInd/>
              <w:snapToGrid w:val="0"/>
              <w:spacing w:line="360" w:lineRule="auto"/>
              <w:ind w:left="0" w:leftChars="0" w:firstLine="0" w:firstLineChars="0"/>
              <w:jc w:val="center"/>
              <w:textAlignment w:val="auto"/>
              <w:rPr>
                <w:rFonts w:hint="eastAsia" w:asciiTheme="minorEastAsia" w:hAnsiTheme="minorEastAsia" w:eastAsiaTheme="minorEastAsia" w:cstheme="minorEastAsia"/>
                <w:b w:val="0"/>
                <w:bCs w:val="0"/>
                <w:color w:val="auto"/>
                <w:kern w:val="2"/>
                <w:sz w:val="24"/>
                <w:szCs w:val="24"/>
                <w:highlight w:val="none"/>
                <w:vertAlign w:val="baseline"/>
                <w:lang w:val="en-US" w:eastAsia="zh-CN" w:bidi="ar-SA"/>
              </w:rPr>
            </w:pPr>
            <w:r>
              <w:rPr>
                <w:rFonts w:hint="eastAsia" w:asciiTheme="minorEastAsia" w:hAnsiTheme="minorEastAsia" w:eastAsiaTheme="minorEastAsia" w:cstheme="minorEastAsia"/>
                <w:b w:val="0"/>
                <w:bCs w:val="0"/>
                <w:color w:val="auto"/>
                <w:kern w:val="2"/>
                <w:sz w:val="24"/>
                <w:szCs w:val="24"/>
                <w:highlight w:val="none"/>
                <w:vertAlign w:val="baseline"/>
                <w:lang w:val="en-US" w:eastAsia="zh-CN" w:bidi="ar-SA"/>
              </w:rPr>
              <w:t>本</w:t>
            </w:r>
          </w:p>
        </w:tc>
        <w:tc>
          <w:tcPr>
            <w:tcW w:w="1438" w:type="dxa"/>
            <w:vMerge w:val="continue"/>
          </w:tcPr>
          <w:p w14:paraId="2A93813D">
            <w:pPr>
              <w:pStyle w:val="75"/>
              <w:keepNext w:val="0"/>
              <w:keepLines w:val="0"/>
              <w:pageBreakBefore w:val="0"/>
              <w:widowControl w:val="0"/>
              <w:numPr>
                <w:ilvl w:val="0"/>
                <w:numId w:val="0"/>
              </w:numPr>
              <w:tabs>
                <w:tab w:val="left" w:pos="0"/>
              </w:tabs>
              <w:kinsoku/>
              <w:wordWrap/>
              <w:overflowPunct/>
              <w:topLinePunct w:val="0"/>
              <w:autoSpaceDE/>
              <w:autoSpaceDN/>
              <w:bidi w:val="0"/>
              <w:adjustRightInd/>
              <w:snapToGrid w:val="0"/>
              <w:spacing w:line="360" w:lineRule="auto"/>
              <w:textAlignment w:val="auto"/>
              <w:rPr>
                <w:rFonts w:hint="eastAsia" w:asciiTheme="minorEastAsia" w:hAnsiTheme="minorEastAsia" w:eastAsiaTheme="minorEastAsia" w:cstheme="minorEastAsia"/>
                <w:b/>
                <w:bCs/>
                <w:color w:val="auto"/>
                <w:sz w:val="24"/>
                <w:szCs w:val="24"/>
                <w:highlight w:val="none"/>
                <w:vertAlign w:val="baseline"/>
              </w:rPr>
            </w:pPr>
          </w:p>
        </w:tc>
      </w:tr>
    </w:tbl>
    <w:p w14:paraId="5D1BF43D">
      <w:pPr>
        <w:pStyle w:val="75"/>
        <w:keepNext w:val="0"/>
        <w:keepLines w:val="0"/>
        <w:pageBreakBefore w:val="0"/>
        <w:widowControl w:val="0"/>
        <w:numPr>
          <w:ilvl w:val="0"/>
          <w:numId w:val="0"/>
        </w:numPr>
        <w:tabs>
          <w:tab w:val="left" w:pos="0"/>
        </w:tabs>
        <w:kinsoku/>
        <w:wordWrap/>
        <w:overflowPunct/>
        <w:topLinePunct w:val="0"/>
        <w:autoSpaceDE/>
        <w:autoSpaceDN/>
        <w:bidi w:val="0"/>
        <w:adjustRightInd/>
        <w:snapToGrid w:val="0"/>
        <w:spacing w:line="360" w:lineRule="auto"/>
        <w:textAlignment w:val="auto"/>
        <w:rPr>
          <w:rFonts w:hint="eastAsia" w:asciiTheme="minorEastAsia" w:hAnsiTheme="minorEastAsia" w:eastAsiaTheme="minorEastAsia" w:cstheme="minorEastAsia"/>
          <w:b/>
          <w:bCs/>
          <w:color w:val="auto"/>
          <w:sz w:val="24"/>
          <w:szCs w:val="24"/>
          <w:highlight w:val="none"/>
        </w:rPr>
      </w:pPr>
    </w:p>
    <w:p w14:paraId="0446AE76">
      <w:pPr>
        <w:pStyle w:val="75"/>
        <w:keepNext w:val="0"/>
        <w:keepLines w:val="0"/>
        <w:pageBreakBefore w:val="0"/>
        <w:widowControl w:val="0"/>
        <w:numPr>
          <w:ilvl w:val="0"/>
          <w:numId w:val="0"/>
        </w:numPr>
        <w:tabs>
          <w:tab w:val="left" w:pos="0"/>
        </w:tabs>
        <w:kinsoku/>
        <w:wordWrap/>
        <w:overflowPunct/>
        <w:topLinePunct w:val="0"/>
        <w:autoSpaceDE/>
        <w:autoSpaceDN/>
        <w:bidi w:val="0"/>
        <w:adjustRightInd/>
        <w:snapToGrid w:val="0"/>
        <w:spacing w:line="360" w:lineRule="auto"/>
        <w:textAlignment w:val="auto"/>
        <w:rPr>
          <w:rFonts w:hint="eastAsia" w:asciiTheme="minorEastAsia" w:hAnsiTheme="minorEastAsia" w:eastAsiaTheme="minorEastAsia" w:cstheme="minorEastAsia"/>
          <w:b/>
          <w:bCs/>
          <w:color w:val="auto"/>
          <w:sz w:val="24"/>
          <w:szCs w:val="24"/>
          <w:highlight w:val="none"/>
        </w:rPr>
      </w:pPr>
    </w:p>
    <w:p w14:paraId="4AEAF848">
      <w:pPr>
        <w:pStyle w:val="75"/>
        <w:keepNext w:val="0"/>
        <w:keepLines w:val="0"/>
        <w:pageBreakBefore w:val="0"/>
        <w:widowControl w:val="0"/>
        <w:numPr>
          <w:ilvl w:val="0"/>
          <w:numId w:val="0"/>
        </w:numPr>
        <w:tabs>
          <w:tab w:val="left" w:pos="0"/>
        </w:tabs>
        <w:kinsoku/>
        <w:wordWrap/>
        <w:overflowPunct/>
        <w:topLinePunct w:val="0"/>
        <w:autoSpaceDE/>
        <w:autoSpaceDN/>
        <w:bidi w:val="0"/>
        <w:adjustRightInd/>
        <w:snapToGrid w:val="0"/>
        <w:spacing w:line="360" w:lineRule="auto"/>
        <w:textAlignment w:val="auto"/>
        <w:rPr>
          <w:rFonts w:hint="eastAsia" w:asciiTheme="minorEastAsia" w:hAnsiTheme="minorEastAsia" w:eastAsiaTheme="minorEastAsia" w:cstheme="minorEastAsia"/>
          <w:b/>
          <w:bCs/>
          <w:color w:val="auto"/>
          <w:sz w:val="24"/>
          <w:szCs w:val="24"/>
          <w:highlight w:val="none"/>
        </w:rPr>
      </w:pPr>
    </w:p>
    <w:p w14:paraId="29951403">
      <w:pPr>
        <w:pStyle w:val="75"/>
        <w:keepNext w:val="0"/>
        <w:keepLines w:val="0"/>
        <w:pageBreakBefore w:val="0"/>
        <w:widowControl w:val="0"/>
        <w:numPr>
          <w:ilvl w:val="0"/>
          <w:numId w:val="0"/>
        </w:numPr>
        <w:tabs>
          <w:tab w:val="left" w:pos="0"/>
        </w:tabs>
        <w:kinsoku/>
        <w:wordWrap/>
        <w:overflowPunct/>
        <w:topLinePunct w:val="0"/>
        <w:autoSpaceDE/>
        <w:autoSpaceDN/>
        <w:bidi w:val="0"/>
        <w:adjustRightInd/>
        <w:snapToGrid w:val="0"/>
        <w:spacing w:line="360" w:lineRule="auto"/>
        <w:textAlignment w:val="auto"/>
        <w:rPr>
          <w:rFonts w:hint="eastAsia" w:asciiTheme="minorEastAsia" w:hAnsiTheme="minorEastAsia" w:eastAsiaTheme="minorEastAsia" w:cstheme="minorEastAsia"/>
          <w:b/>
          <w:bCs/>
          <w:color w:val="auto"/>
          <w:sz w:val="24"/>
          <w:szCs w:val="24"/>
          <w:highlight w:val="none"/>
        </w:rPr>
      </w:pPr>
    </w:p>
    <w:p w14:paraId="16AE0C21">
      <w:pPr>
        <w:pStyle w:val="75"/>
        <w:keepNext w:val="0"/>
        <w:keepLines w:val="0"/>
        <w:pageBreakBefore w:val="0"/>
        <w:widowControl w:val="0"/>
        <w:numPr>
          <w:ilvl w:val="0"/>
          <w:numId w:val="0"/>
        </w:numPr>
        <w:tabs>
          <w:tab w:val="left" w:pos="0"/>
        </w:tabs>
        <w:kinsoku/>
        <w:wordWrap/>
        <w:overflowPunct/>
        <w:topLinePunct w:val="0"/>
        <w:autoSpaceDE/>
        <w:autoSpaceDN/>
        <w:bidi w:val="0"/>
        <w:adjustRightInd/>
        <w:snapToGrid w:val="0"/>
        <w:spacing w:line="360" w:lineRule="auto"/>
        <w:textAlignment w:val="auto"/>
        <w:rPr>
          <w:rFonts w:hint="eastAsia" w:asciiTheme="minorEastAsia" w:hAnsiTheme="minorEastAsia" w:eastAsiaTheme="minorEastAsia" w:cstheme="minorEastAsia"/>
          <w:b/>
          <w:bCs/>
          <w:color w:val="auto"/>
          <w:sz w:val="24"/>
          <w:szCs w:val="24"/>
          <w:highlight w:val="none"/>
          <w:lang w:val="en-US" w:eastAsia="zh-CN"/>
        </w:rPr>
      </w:pPr>
      <w:r>
        <w:rPr>
          <w:rFonts w:hint="eastAsia" w:asciiTheme="minorEastAsia" w:hAnsiTheme="minorEastAsia" w:eastAsiaTheme="minorEastAsia" w:cstheme="minorEastAsia"/>
          <w:b/>
          <w:bCs/>
          <w:color w:val="auto"/>
          <w:sz w:val="24"/>
          <w:szCs w:val="24"/>
          <w:highlight w:val="none"/>
          <w:lang w:val="en-US" w:eastAsia="zh-CN"/>
        </w:rPr>
        <w:t>3-11项样例：</w:t>
      </w:r>
    </w:p>
    <w:p w14:paraId="5FD2AC11">
      <w:pPr>
        <w:pStyle w:val="75"/>
        <w:keepNext w:val="0"/>
        <w:keepLines w:val="0"/>
        <w:pageBreakBefore w:val="0"/>
        <w:widowControl w:val="0"/>
        <w:numPr>
          <w:ilvl w:val="0"/>
          <w:numId w:val="0"/>
        </w:numPr>
        <w:tabs>
          <w:tab w:val="left" w:pos="0"/>
        </w:tabs>
        <w:kinsoku/>
        <w:wordWrap/>
        <w:overflowPunct/>
        <w:topLinePunct w:val="0"/>
        <w:autoSpaceDE/>
        <w:autoSpaceDN/>
        <w:bidi w:val="0"/>
        <w:adjustRightInd/>
        <w:snapToGrid w:val="0"/>
        <w:spacing w:line="360" w:lineRule="auto"/>
        <w:textAlignment w:val="auto"/>
        <w:rPr>
          <w:rFonts w:hint="default" w:asciiTheme="minorEastAsia" w:hAnsiTheme="minorEastAsia" w:eastAsiaTheme="minorEastAsia" w:cstheme="minorEastAsia"/>
          <w:b/>
          <w:bCs/>
          <w:color w:val="auto"/>
          <w:sz w:val="24"/>
          <w:szCs w:val="24"/>
          <w:highlight w:val="none"/>
          <w:lang w:val="en-US" w:eastAsia="zh-CN"/>
        </w:rPr>
      </w:pPr>
      <w:r>
        <w:rPr>
          <w:rFonts w:hint="eastAsia"/>
          <w:lang w:val="en-US" w:eastAsia="zh-CN"/>
        </w:rPr>
        <w:t xml:space="preserve">        </w:t>
      </w:r>
      <w:r>
        <w:drawing>
          <wp:inline distT="0" distB="0" distL="114300" distR="114300">
            <wp:extent cx="4248150" cy="2877185"/>
            <wp:effectExtent l="0" t="0" r="0" b="1841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7"/>
                    <a:stretch>
                      <a:fillRect/>
                    </a:stretch>
                  </pic:blipFill>
                  <pic:spPr>
                    <a:xfrm>
                      <a:off x="0" y="0"/>
                      <a:ext cx="4248150" cy="2877185"/>
                    </a:xfrm>
                    <a:prstGeom prst="rect">
                      <a:avLst/>
                    </a:prstGeom>
                    <a:noFill/>
                    <a:ln>
                      <a:noFill/>
                    </a:ln>
                  </pic:spPr>
                </pic:pic>
              </a:graphicData>
            </a:graphic>
          </wp:inline>
        </w:drawing>
      </w:r>
    </w:p>
    <w:tbl>
      <w:tblPr>
        <w:tblStyle w:val="4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1"/>
        <w:gridCol w:w="2547"/>
        <w:gridCol w:w="2357"/>
        <w:gridCol w:w="804"/>
        <w:gridCol w:w="751"/>
        <w:gridCol w:w="1450"/>
      </w:tblGrid>
      <w:tr w14:paraId="079739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20" w:type="dxa"/>
            <w:gridSpan w:val="6"/>
          </w:tcPr>
          <w:p w14:paraId="5A81B085">
            <w:pPr>
              <w:pStyle w:val="75"/>
              <w:keepNext w:val="0"/>
              <w:keepLines w:val="0"/>
              <w:pageBreakBefore w:val="0"/>
              <w:widowControl w:val="0"/>
              <w:numPr>
                <w:ilvl w:val="0"/>
                <w:numId w:val="0"/>
              </w:numPr>
              <w:tabs>
                <w:tab w:val="left" w:pos="0"/>
              </w:tabs>
              <w:kinsoku/>
              <w:wordWrap/>
              <w:overflowPunct/>
              <w:topLinePunct w:val="0"/>
              <w:autoSpaceDE/>
              <w:autoSpaceDN/>
              <w:bidi w:val="0"/>
              <w:adjustRightInd/>
              <w:snapToGrid w:val="0"/>
              <w:spacing w:line="360" w:lineRule="auto"/>
              <w:jc w:val="center"/>
              <w:textAlignment w:val="auto"/>
              <w:rPr>
                <w:rFonts w:hint="eastAsia" w:asciiTheme="minorEastAsia" w:hAnsiTheme="minorEastAsia" w:eastAsiaTheme="minorEastAsia" w:cstheme="minorEastAsia"/>
                <w:b/>
                <w:bCs/>
                <w:color w:val="auto"/>
                <w:sz w:val="24"/>
                <w:szCs w:val="24"/>
                <w:highlight w:val="none"/>
                <w:vertAlign w:val="baseline"/>
              </w:rPr>
            </w:pPr>
            <w:r>
              <w:rPr>
                <w:rFonts w:hint="eastAsia" w:asciiTheme="minorEastAsia" w:hAnsiTheme="minorEastAsia" w:eastAsiaTheme="minorEastAsia" w:cstheme="minorEastAsia"/>
                <w:b/>
                <w:bCs/>
                <w:color w:val="auto"/>
                <w:sz w:val="24"/>
                <w:szCs w:val="24"/>
                <w:highlight w:val="none"/>
                <w:vertAlign w:val="baseline"/>
                <w:lang w:val="en-US" w:eastAsia="zh-CN"/>
              </w:rPr>
              <w:t>康平库</w:t>
            </w:r>
          </w:p>
        </w:tc>
      </w:tr>
      <w:tr w14:paraId="087EBB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1" w:type="dxa"/>
            <w:vAlign w:val="top"/>
          </w:tcPr>
          <w:p w14:paraId="2969BCA3">
            <w:pPr>
              <w:pStyle w:val="75"/>
              <w:keepNext w:val="0"/>
              <w:keepLines w:val="0"/>
              <w:pageBreakBefore w:val="0"/>
              <w:widowControl w:val="0"/>
              <w:numPr>
                <w:ilvl w:val="0"/>
                <w:numId w:val="0"/>
              </w:numPr>
              <w:tabs>
                <w:tab w:val="left" w:pos="0"/>
              </w:tabs>
              <w:kinsoku/>
              <w:wordWrap/>
              <w:overflowPunct/>
              <w:topLinePunct w:val="0"/>
              <w:autoSpaceDE/>
              <w:autoSpaceDN/>
              <w:bidi w:val="0"/>
              <w:adjustRightInd/>
              <w:snapToGrid w:val="0"/>
              <w:spacing w:line="360" w:lineRule="auto"/>
              <w:ind w:left="0" w:leftChars="0" w:firstLine="0" w:firstLineChars="0"/>
              <w:jc w:val="center"/>
              <w:textAlignment w:val="auto"/>
              <w:rPr>
                <w:rFonts w:hint="eastAsia" w:asciiTheme="minorEastAsia" w:hAnsiTheme="minorEastAsia" w:eastAsiaTheme="minorEastAsia" w:cstheme="minorEastAsia"/>
                <w:b/>
                <w:bCs/>
                <w:color w:val="auto"/>
                <w:sz w:val="24"/>
                <w:szCs w:val="24"/>
                <w:highlight w:val="none"/>
                <w:vertAlign w:val="baseline"/>
              </w:rPr>
            </w:pPr>
            <w:r>
              <w:rPr>
                <w:rFonts w:hint="eastAsia" w:asciiTheme="minorEastAsia" w:hAnsiTheme="minorEastAsia" w:eastAsiaTheme="minorEastAsia" w:cstheme="minorEastAsia"/>
                <w:b/>
                <w:bCs/>
                <w:color w:val="auto"/>
                <w:sz w:val="24"/>
                <w:szCs w:val="24"/>
                <w:highlight w:val="none"/>
                <w:vertAlign w:val="baseline"/>
                <w:lang w:val="en-US" w:eastAsia="zh-CN"/>
              </w:rPr>
              <w:t>序号</w:t>
            </w:r>
          </w:p>
        </w:tc>
        <w:tc>
          <w:tcPr>
            <w:tcW w:w="2547" w:type="dxa"/>
            <w:vAlign w:val="top"/>
          </w:tcPr>
          <w:p w14:paraId="1C6CC277">
            <w:pPr>
              <w:pStyle w:val="75"/>
              <w:keepNext w:val="0"/>
              <w:keepLines w:val="0"/>
              <w:pageBreakBefore w:val="0"/>
              <w:widowControl w:val="0"/>
              <w:numPr>
                <w:ilvl w:val="0"/>
                <w:numId w:val="0"/>
              </w:numPr>
              <w:tabs>
                <w:tab w:val="left" w:pos="0"/>
              </w:tabs>
              <w:kinsoku/>
              <w:wordWrap/>
              <w:overflowPunct/>
              <w:topLinePunct w:val="0"/>
              <w:autoSpaceDE/>
              <w:autoSpaceDN/>
              <w:bidi w:val="0"/>
              <w:adjustRightInd/>
              <w:snapToGrid w:val="0"/>
              <w:spacing w:line="360" w:lineRule="auto"/>
              <w:ind w:left="0" w:leftChars="0" w:firstLine="0" w:firstLineChars="0"/>
              <w:jc w:val="center"/>
              <w:textAlignment w:val="auto"/>
              <w:rPr>
                <w:rFonts w:hint="eastAsia" w:asciiTheme="minorEastAsia" w:hAnsiTheme="minorEastAsia" w:eastAsiaTheme="minorEastAsia" w:cstheme="minorEastAsia"/>
                <w:b/>
                <w:bCs/>
                <w:color w:val="auto"/>
                <w:sz w:val="24"/>
                <w:szCs w:val="24"/>
                <w:highlight w:val="none"/>
                <w:vertAlign w:val="baseline"/>
              </w:rPr>
            </w:pPr>
            <w:r>
              <w:rPr>
                <w:rFonts w:hint="eastAsia" w:asciiTheme="minorEastAsia" w:hAnsiTheme="minorEastAsia" w:eastAsiaTheme="minorEastAsia" w:cstheme="minorEastAsia"/>
                <w:b/>
                <w:bCs/>
                <w:color w:val="auto"/>
                <w:sz w:val="24"/>
                <w:szCs w:val="24"/>
                <w:highlight w:val="none"/>
                <w:vertAlign w:val="baseline"/>
                <w:lang w:val="en-US" w:eastAsia="zh-CN"/>
              </w:rPr>
              <w:t>产品</w:t>
            </w:r>
          </w:p>
        </w:tc>
        <w:tc>
          <w:tcPr>
            <w:tcW w:w="2357" w:type="dxa"/>
            <w:vAlign w:val="top"/>
          </w:tcPr>
          <w:p w14:paraId="3376617C">
            <w:pPr>
              <w:pStyle w:val="75"/>
              <w:keepNext w:val="0"/>
              <w:keepLines w:val="0"/>
              <w:pageBreakBefore w:val="0"/>
              <w:widowControl w:val="0"/>
              <w:numPr>
                <w:ilvl w:val="0"/>
                <w:numId w:val="0"/>
              </w:numPr>
              <w:tabs>
                <w:tab w:val="left" w:pos="0"/>
              </w:tabs>
              <w:kinsoku/>
              <w:wordWrap/>
              <w:overflowPunct/>
              <w:topLinePunct w:val="0"/>
              <w:autoSpaceDE/>
              <w:autoSpaceDN/>
              <w:bidi w:val="0"/>
              <w:adjustRightInd/>
              <w:snapToGrid w:val="0"/>
              <w:spacing w:line="360" w:lineRule="auto"/>
              <w:ind w:left="0" w:leftChars="0" w:firstLine="0" w:firstLineChars="0"/>
              <w:jc w:val="center"/>
              <w:textAlignment w:val="auto"/>
              <w:rPr>
                <w:rFonts w:hint="eastAsia" w:asciiTheme="minorEastAsia" w:hAnsiTheme="minorEastAsia" w:eastAsiaTheme="minorEastAsia" w:cstheme="minorEastAsia"/>
                <w:b/>
                <w:bCs/>
                <w:color w:val="auto"/>
                <w:sz w:val="24"/>
                <w:szCs w:val="24"/>
                <w:highlight w:val="none"/>
                <w:vertAlign w:val="baseline"/>
              </w:rPr>
            </w:pPr>
            <w:r>
              <w:rPr>
                <w:rFonts w:hint="eastAsia" w:asciiTheme="minorEastAsia" w:hAnsiTheme="minorEastAsia" w:eastAsiaTheme="minorEastAsia" w:cstheme="minorEastAsia"/>
                <w:b/>
                <w:bCs/>
                <w:color w:val="auto"/>
                <w:sz w:val="24"/>
                <w:szCs w:val="24"/>
                <w:highlight w:val="none"/>
                <w:vertAlign w:val="baseline"/>
                <w:lang w:val="en-US" w:eastAsia="zh-CN"/>
              </w:rPr>
              <w:t>规格</w:t>
            </w:r>
          </w:p>
        </w:tc>
        <w:tc>
          <w:tcPr>
            <w:tcW w:w="804" w:type="dxa"/>
            <w:vAlign w:val="top"/>
          </w:tcPr>
          <w:p w14:paraId="5EB82459">
            <w:pPr>
              <w:pStyle w:val="75"/>
              <w:keepNext w:val="0"/>
              <w:keepLines w:val="0"/>
              <w:pageBreakBefore w:val="0"/>
              <w:widowControl w:val="0"/>
              <w:numPr>
                <w:ilvl w:val="0"/>
                <w:numId w:val="0"/>
              </w:numPr>
              <w:tabs>
                <w:tab w:val="left" w:pos="0"/>
              </w:tabs>
              <w:kinsoku/>
              <w:wordWrap/>
              <w:overflowPunct/>
              <w:topLinePunct w:val="0"/>
              <w:autoSpaceDE/>
              <w:autoSpaceDN/>
              <w:bidi w:val="0"/>
              <w:adjustRightInd/>
              <w:snapToGrid w:val="0"/>
              <w:spacing w:line="360" w:lineRule="auto"/>
              <w:ind w:left="0" w:leftChars="0" w:firstLine="0" w:firstLineChars="0"/>
              <w:jc w:val="center"/>
              <w:textAlignment w:val="auto"/>
              <w:rPr>
                <w:rFonts w:hint="eastAsia" w:asciiTheme="minorEastAsia" w:hAnsiTheme="minorEastAsia" w:eastAsiaTheme="minorEastAsia" w:cstheme="minorEastAsia"/>
                <w:b/>
                <w:bCs/>
                <w:color w:val="auto"/>
                <w:sz w:val="24"/>
                <w:szCs w:val="24"/>
                <w:highlight w:val="none"/>
                <w:vertAlign w:val="baseline"/>
              </w:rPr>
            </w:pPr>
            <w:r>
              <w:rPr>
                <w:rFonts w:hint="eastAsia" w:asciiTheme="minorEastAsia" w:hAnsiTheme="minorEastAsia" w:eastAsiaTheme="minorEastAsia" w:cstheme="minorEastAsia"/>
                <w:b/>
                <w:bCs/>
                <w:color w:val="auto"/>
                <w:sz w:val="24"/>
                <w:szCs w:val="24"/>
                <w:highlight w:val="none"/>
                <w:vertAlign w:val="baseline"/>
                <w:lang w:val="en-US" w:eastAsia="zh-CN"/>
              </w:rPr>
              <w:t>数量</w:t>
            </w:r>
          </w:p>
        </w:tc>
        <w:tc>
          <w:tcPr>
            <w:tcW w:w="751" w:type="dxa"/>
            <w:vAlign w:val="top"/>
          </w:tcPr>
          <w:p w14:paraId="77039AF4">
            <w:pPr>
              <w:pStyle w:val="75"/>
              <w:keepNext w:val="0"/>
              <w:keepLines w:val="0"/>
              <w:pageBreakBefore w:val="0"/>
              <w:widowControl w:val="0"/>
              <w:numPr>
                <w:ilvl w:val="0"/>
                <w:numId w:val="0"/>
              </w:numPr>
              <w:tabs>
                <w:tab w:val="left" w:pos="0"/>
              </w:tabs>
              <w:kinsoku/>
              <w:wordWrap/>
              <w:overflowPunct/>
              <w:topLinePunct w:val="0"/>
              <w:autoSpaceDE/>
              <w:autoSpaceDN/>
              <w:bidi w:val="0"/>
              <w:adjustRightInd/>
              <w:snapToGrid w:val="0"/>
              <w:spacing w:line="360" w:lineRule="auto"/>
              <w:ind w:left="0" w:leftChars="0" w:firstLine="0" w:firstLineChars="0"/>
              <w:jc w:val="center"/>
              <w:textAlignment w:val="auto"/>
              <w:rPr>
                <w:rFonts w:hint="eastAsia" w:asciiTheme="minorEastAsia" w:hAnsiTheme="minorEastAsia" w:eastAsiaTheme="minorEastAsia" w:cstheme="minorEastAsia"/>
                <w:b/>
                <w:bCs/>
                <w:color w:val="auto"/>
                <w:sz w:val="24"/>
                <w:szCs w:val="24"/>
                <w:highlight w:val="none"/>
                <w:vertAlign w:val="baseline"/>
              </w:rPr>
            </w:pPr>
            <w:r>
              <w:rPr>
                <w:rFonts w:hint="eastAsia" w:asciiTheme="minorEastAsia" w:hAnsiTheme="minorEastAsia" w:eastAsiaTheme="minorEastAsia" w:cstheme="minorEastAsia"/>
                <w:b/>
                <w:bCs/>
                <w:color w:val="auto"/>
                <w:sz w:val="24"/>
                <w:szCs w:val="24"/>
                <w:highlight w:val="none"/>
                <w:vertAlign w:val="baseline"/>
                <w:lang w:val="en-US" w:eastAsia="zh-CN"/>
              </w:rPr>
              <w:t>单位</w:t>
            </w:r>
          </w:p>
        </w:tc>
        <w:tc>
          <w:tcPr>
            <w:tcW w:w="1450" w:type="dxa"/>
            <w:vAlign w:val="top"/>
          </w:tcPr>
          <w:p w14:paraId="7A160690">
            <w:pPr>
              <w:pStyle w:val="75"/>
              <w:keepNext w:val="0"/>
              <w:keepLines w:val="0"/>
              <w:pageBreakBefore w:val="0"/>
              <w:widowControl w:val="0"/>
              <w:numPr>
                <w:ilvl w:val="0"/>
                <w:numId w:val="0"/>
              </w:numPr>
              <w:tabs>
                <w:tab w:val="left" w:pos="0"/>
              </w:tabs>
              <w:kinsoku/>
              <w:wordWrap/>
              <w:overflowPunct/>
              <w:topLinePunct w:val="0"/>
              <w:autoSpaceDE/>
              <w:autoSpaceDN/>
              <w:bidi w:val="0"/>
              <w:adjustRightInd/>
              <w:snapToGrid w:val="0"/>
              <w:spacing w:line="360" w:lineRule="auto"/>
              <w:ind w:left="0" w:leftChars="0" w:firstLine="0" w:firstLineChars="0"/>
              <w:jc w:val="center"/>
              <w:textAlignment w:val="auto"/>
              <w:rPr>
                <w:rFonts w:hint="eastAsia" w:asciiTheme="minorEastAsia" w:hAnsiTheme="minorEastAsia" w:eastAsiaTheme="minorEastAsia" w:cstheme="minorEastAsia"/>
                <w:b/>
                <w:bCs/>
                <w:color w:val="auto"/>
                <w:sz w:val="24"/>
                <w:szCs w:val="24"/>
                <w:highlight w:val="none"/>
                <w:vertAlign w:val="baseline"/>
              </w:rPr>
            </w:pPr>
            <w:r>
              <w:rPr>
                <w:rFonts w:hint="eastAsia" w:asciiTheme="minorEastAsia" w:hAnsiTheme="minorEastAsia" w:eastAsiaTheme="minorEastAsia" w:cstheme="minorEastAsia"/>
                <w:b/>
                <w:bCs/>
                <w:color w:val="auto"/>
                <w:sz w:val="24"/>
                <w:szCs w:val="24"/>
                <w:highlight w:val="none"/>
                <w:vertAlign w:val="baseline"/>
                <w:lang w:val="en-US" w:eastAsia="zh-CN"/>
              </w:rPr>
              <w:t>预算总价</w:t>
            </w:r>
          </w:p>
        </w:tc>
      </w:tr>
      <w:tr w14:paraId="6D19FC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1" w:type="dxa"/>
            <w:shd w:val="clear" w:color="auto" w:fill="auto"/>
            <w:vAlign w:val="center"/>
          </w:tcPr>
          <w:p w14:paraId="3CD32573">
            <w:pPr>
              <w:spacing w:line="360" w:lineRule="auto"/>
              <w:jc w:val="center"/>
              <w:rPr>
                <w:rFonts w:hint="default"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1</w:t>
            </w:r>
          </w:p>
        </w:tc>
        <w:tc>
          <w:tcPr>
            <w:tcW w:w="2547" w:type="dxa"/>
            <w:vAlign w:val="center"/>
          </w:tcPr>
          <w:p w14:paraId="768881A5">
            <w:pPr>
              <w:spacing w:line="360" w:lineRule="auto"/>
              <w:jc w:val="center"/>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入库安全告知</w:t>
            </w:r>
          </w:p>
        </w:tc>
        <w:tc>
          <w:tcPr>
            <w:tcW w:w="2357" w:type="dxa"/>
            <w:shd w:val="clear" w:color="auto" w:fill="auto"/>
            <w:vAlign w:val="center"/>
          </w:tcPr>
          <w:p w14:paraId="3D3A87BC">
            <w:pPr>
              <w:spacing w:line="360" w:lineRule="auto"/>
              <w:jc w:val="center"/>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1.5X2米雪弗板UV</w:t>
            </w:r>
          </w:p>
        </w:tc>
        <w:tc>
          <w:tcPr>
            <w:tcW w:w="804" w:type="dxa"/>
            <w:vAlign w:val="center"/>
          </w:tcPr>
          <w:p w14:paraId="37CED5DF">
            <w:pPr>
              <w:spacing w:line="360" w:lineRule="auto"/>
              <w:jc w:val="center"/>
              <w:rPr>
                <w:rFonts w:hint="default"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2</w:t>
            </w:r>
          </w:p>
        </w:tc>
        <w:tc>
          <w:tcPr>
            <w:tcW w:w="751" w:type="dxa"/>
            <w:vAlign w:val="center"/>
          </w:tcPr>
          <w:p w14:paraId="7BABAC63">
            <w:pPr>
              <w:spacing w:line="360" w:lineRule="auto"/>
              <w:jc w:val="center"/>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块</w:t>
            </w:r>
          </w:p>
        </w:tc>
        <w:tc>
          <w:tcPr>
            <w:tcW w:w="1450" w:type="dxa"/>
            <w:vMerge w:val="restart"/>
            <w:vAlign w:val="center"/>
          </w:tcPr>
          <w:p w14:paraId="4D8A2A61">
            <w:pPr>
              <w:pStyle w:val="75"/>
              <w:keepNext w:val="0"/>
              <w:keepLines w:val="0"/>
              <w:pageBreakBefore w:val="0"/>
              <w:widowControl w:val="0"/>
              <w:numPr>
                <w:ilvl w:val="0"/>
                <w:numId w:val="0"/>
              </w:numPr>
              <w:tabs>
                <w:tab w:val="left" w:pos="0"/>
              </w:tabs>
              <w:kinsoku/>
              <w:wordWrap/>
              <w:overflowPunct/>
              <w:topLinePunct w:val="0"/>
              <w:autoSpaceDE/>
              <w:autoSpaceDN/>
              <w:bidi w:val="0"/>
              <w:adjustRightInd/>
              <w:snapToGrid w:val="0"/>
              <w:spacing w:line="360" w:lineRule="auto"/>
              <w:jc w:val="center"/>
              <w:textAlignment w:val="auto"/>
              <w:rPr>
                <w:rFonts w:hint="default" w:asciiTheme="minorEastAsia" w:hAnsiTheme="minorEastAsia" w:eastAsiaTheme="minorEastAsia" w:cstheme="minorEastAsia"/>
                <w:b/>
                <w:bCs/>
                <w:color w:val="auto"/>
                <w:sz w:val="24"/>
                <w:szCs w:val="24"/>
                <w:highlight w:val="none"/>
                <w:vertAlign w:val="baseline"/>
                <w:lang w:val="en-US" w:eastAsia="zh-CN"/>
              </w:rPr>
            </w:pPr>
            <w:r>
              <w:rPr>
                <w:rFonts w:hint="eastAsia" w:asciiTheme="minorEastAsia" w:hAnsiTheme="minorEastAsia" w:eastAsiaTheme="minorEastAsia" w:cstheme="minorEastAsia"/>
                <w:b/>
                <w:bCs/>
                <w:color w:val="auto"/>
                <w:sz w:val="24"/>
                <w:szCs w:val="24"/>
                <w:highlight w:val="none"/>
                <w:vertAlign w:val="baseline"/>
                <w:lang w:val="en-US" w:eastAsia="zh-CN"/>
              </w:rPr>
              <w:t>4002元</w:t>
            </w:r>
          </w:p>
        </w:tc>
      </w:tr>
      <w:tr w14:paraId="3022DE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1" w:type="dxa"/>
            <w:shd w:val="clear" w:color="auto" w:fill="auto"/>
            <w:vAlign w:val="center"/>
          </w:tcPr>
          <w:p w14:paraId="7AD5342E">
            <w:pPr>
              <w:spacing w:line="360" w:lineRule="auto"/>
              <w:jc w:val="center"/>
              <w:rPr>
                <w:rFonts w:hint="default"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2</w:t>
            </w:r>
          </w:p>
        </w:tc>
        <w:tc>
          <w:tcPr>
            <w:tcW w:w="2547" w:type="dxa"/>
            <w:vAlign w:val="center"/>
          </w:tcPr>
          <w:p w14:paraId="3850AAC6">
            <w:pPr>
              <w:spacing w:line="360" w:lineRule="auto"/>
              <w:jc w:val="center"/>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消防车库告知牌</w:t>
            </w:r>
          </w:p>
        </w:tc>
        <w:tc>
          <w:tcPr>
            <w:tcW w:w="2357" w:type="dxa"/>
            <w:shd w:val="clear" w:color="auto" w:fill="auto"/>
            <w:vAlign w:val="center"/>
          </w:tcPr>
          <w:p w14:paraId="7C6218CC">
            <w:pPr>
              <w:spacing w:line="360" w:lineRule="auto"/>
              <w:jc w:val="center"/>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1.23X0.4米1.0铁板uv喷白色底油漆</w:t>
            </w:r>
          </w:p>
        </w:tc>
        <w:tc>
          <w:tcPr>
            <w:tcW w:w="804" w:type="dxa"/>
            <w:vAlign w:val="center"/>
          </w:tcPr>
          <w:p w14:paraId="4A7C6258">
            <w:pPr>
              <w:spacing w:line="360" w:lineRule="auto"/>
              <w:jc w:val="center"/>
              <w:rPr>
                <w:rFonts w:hint="default"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4</w:t>
            </w:r>
          </w:p>
        </w:tc>
        <w:tc>
          <w:tcPr>
            <w:tcW w:w="751" w:type="dxa"/>
            <w:vAlign w:val="center"/>
          </w:tcPr>
          <w:p w14:paraId="6D563953">
            <w:pPr>
              <w:spacing w:line="360" w:lineRule="auto"/>
              <w:jc w:val="center"/>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块</w:t>
            </w:r>
          </w:p>
        </w:tc>
        <w:tc>
          <w:tcPr>
            <w:tcW w:w="1450" w:type="dxa"/>
            <w:vMerge w:val="continue"/>
          </w:tcPr>
          <w:p w14:paraId="49D5AEA9">
            <w:pPr>
              <w:pStyle w:val="75"/>
              <w:keepNext w:val="0"/>
              <w:keepLines w:val="0"/>
              <w:pageBreakBefore w:val="0"/>
              <w:widowControl w:val="0"/>
              <w:numPr>
                <w:ilvl w:val="0"/>
                <w:numId w:val="0"/>
              </w:numPr>
              <w:tabs>
                <w:tab w:val="left" w:pos="0"/>
              </w:tabs>
              <w:kinsoku/>
              <w:wordWrap/>
              <w:overflowPunct/>
              <w:topLinePunct w:val="0"/>
              <w:autoSpaceDE/>
              <w:autoSpaceDN/>
              <w:bidi w:val="0"/>
              <w:adjustRightInd/>
              <w:snapToGrid w:val="0"/>
              <w:spacing w:line="360" w:lineRule="auto"/>
              <w:textAlignment w:val="auto"/>
              <w:rPr>
                <w:rFonts w:hint="eastAsia" w:asciiTheme="minorEastAsia" w:hAnsiTheme="minorEastAsia" w:eastAsiaTheme="minorEastAsia" w:cstheme="minorEastAsia"/>
                <w:b/>
                <w:bCs/>
                <w:color w:val="auto"/>
                <w:sz w:val="24"/>
                <w:szCs w:val="24"/>
                <w:highlight w:val="none"/>
                <w:vertAlign w:val="baseline"/>
              </w:rPr>
            </w:pPr>
          </w:p>
        </w:tc>
      </w:tr>
      <w:tr w14:paraId="7D0C8B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1" w:type="dxa"/>
            <w:shd w:val="clear" w:color="auto" w:fill="auto"/>
            <w:vAlign w:val="center"/>
          </w:tcPr>
          <w:p w14:paraId="370F405A">
            <w:pPr>
              <w:spacing w:line="360" w:lineRule="auto"/>
              <w:jc w:val="center"/>
              <w:rPr>
                <w:rFonts w:hint="default"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3</w:t>
            </w:r>
          </w:p>
        </w:tc>
        <w:tc>
          <w:tcPr>
            <w:tcW w:w="2547" w:type="dxa"/>
            <w:vAlign w:val="center"/>
          </w:tcPr>
          <w:p w14:paraId="639A5FFD">
            <w:pPr>
              <w:spacing w:line="360" w:lineRule="auto"/>
              <w:jc w:val="center"/>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方家库区风险分布图</w:t>
            </w:r>
          </w:p>
        </w:tc>
        <w:tc>
          <w:tcPr>
            <w:tcW w:w="2357" w:type="dxa"/>
            <w:shd w:val="clear" w:color="auto" w:fill="auto"/>
            <w:vAlign w:val="center"/>
          </w:tcPr>
          <w:p w14:paraId="5E64C3F1">
            <w:pPr>
              <w:spacing w:line="360" w:lineRule="auto"/>
              <w:jc w:val="center"/>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2.14m*1.13m米雪弗板UV</w:t>
            </w:r>
          </w:p>
        </w:tc>
        <w:tc>
          <w:tcPr>
            <w:tcW w:w="804" w:type="dxa"/>
            <w:vAlign w:val="center"/>
          </w:tcPr>
          <w:p w14:paraId="0F2FEB86">
            <w:pPr>
              <w:spacing w:line="360" w:lineRule="auto"/>
              <w:jc w:val="center"/>
              <w:rPr>
                <w:rFonts w:hint="default"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1</w:t>
            </w:r>
          </w:p>
        </w:tc>
        <w:tc>
          <w:tcPr>
            <w:tcW w:w="751" w:type="dxa"/>
            <w:vAlign w:val="center"/>
          </w:tcPr>
          <w:p w14:paraId="5FA7EE54">
            <w:pPr>
              <w:spacing w:line="360" w:lineRule="auto"/>
              <w:jc w:val="center"/>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块</w:t>
            </w:r>
          </w:p>
        </w:tc>
        <w:tc>
          <w:tcPr>
            <w:tcW w:w="1450" w:type="dxa"/>
            <w:vMerge w:val="continue"/>
          </w:tcPr>
          <w:p w14:paraId="73B13CC7">
            <w:pPr>
              <w:pStyle w:val="75"/>
              <w:keepNext w:val="0"/>
              <w:keepLines w:val="0"/>
              <w:pageBreakBefore w:val="0"/>
              <w:widowControl w:val="0"/>
              <w:numPr>
                <w:ilvl w:val="0"/>
                <w:numId w:val="0"/>
              </w:numPr>
              <w:tabs>
                <w:tab w:val="left" w:pos="0"/>
              </w:tabs>
              <w:kinsoku/>
              <w:wordWrap/>
              <w:overflowPunct/>
              <w:topLinePunct w:val="0"/>
              <w:autoSpaceDE/>
              <w:autoSpaceDN/>
              <w:bidi w:val="0"/>
              <w:adjustRightInd/>
              <w:snapToGrid w:val="0"/>
              <w:spacing w:line="360" w:lineRule="auto"/>
              <w:textAlignment w:val="auto"/>
              <w:rPr>
                <w:rFonts w:hint="eastAsia" w:asciiTheme="minorEastAsia" w:hAnsiTheme="minorEastAsia" w:eastAsiaTheme="minorEastAsia" w:cstheme="minorEastAsia"/>
                <w:b/>
                <w:bCs/>
                <w:color w:val="auto"/>
                <w:sz w:val="24"/>
                <w:szCs w:val="24"/>
                <w:highlight w:val="none"/>
                <w:vertAlign w:val="baseline"/>
              </w:rPr>
            </w:pPr>
          </w:p>
        </w:tc>
      </w:tr>
      <w:tr w14:paraId="16FA9D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1" w:type="dxa"/>
            <w:shd w:val="clear" w:color="auto" w:fill="auto"/>
            <w:vAlign w:val="center"/>
          </w:tcPr>
          <w:p w14:paraId="717C91D6">
            <w:pPr>
              <w:spacing w:line="360" w:lineRule="auto"/>
              <w:jc w:val="center"/>
              <w:rPr>
                <w:rFonts w:hint="default"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4</w:t>
            </w:r>
          </w:p>
        </w:tc>
        <w:tc>
          <w:tcPr>
            <w:tcW w:w="2547" w:type="dxa"/>
            <w:vAlign w:val="center"/>
          </w:tcPr>
          <w:p w14:paraId="79E137B5">
            <w:pPr>
              <w:spacing w:line="360" w:lineRule="auto"/>
              <w:jc w:val="center"/>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储粮区 非工作人员禁入</w:t>
            </w:r>
          </w:p>
        </w:tc>
        <w:tc>
          <w:tcPr>
            <w:tcW w:w="2357" w:type="dxa"/>
            <w:shd w:val="clear" w:color="auto" w:fill="auto"/>
            <w:vAlign w:val="center"/>
          </w:tcPr>
          <w:p w14:paraId="6AF7BF74">
            <w:pPr>
              <w:spacing w:line="360" w:lineRule="auto"/>
              <w:jc w:val="center"/>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1.5*0.5m1.0铁板uv喷白色底油漆</w:t>
            </w:r>
          </w:p>
        </w:tc>
        <w:tc>
          <w:tcPr>
            <w:tcW w:w="804" w:type="dxa"/>
            <w:vAlign w:val="center"/>
          </w:tcPr>
          <w:p w14:paraId="6128E80A">
            <w:pPr>
              <w:spacing w:line="360" w:lineRule="auto"/>
              <w:jc w:val="center"/>
              <w:rPr>
                <w:rFonts w:hint="default"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5</w:t>
            </w:r>
          </w:p>
        </w:tc>
        <w:tc>
          <w:tcPr>
            <w:tcW w:w="751" w:type="dxa"/>
            <w:vAlign w:val="center"/>
          </w:tcPr>
          <w:p w14:paraId="606CC30D">
            <w:pPr>
              <w:spacing w:line="360" w:lineRule="auto"/>
              <w:jc w:val="center"/>
              <w:rPr>
                <w:rFonts w:hint="default"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块</w:t>
            </w:r>
          </w:p>
        </w:tc>
        <w:tc>
          <w:tcPr>
            <w:tcW w:w="1450" w:type="dxa"/>
            <w:vMerge w:val="continue"/>
          </w:tcPr>
          <w:p w14:paraId="5F6EE459">
            <w:pPr>
              <w:pStyle w:val="75"/>
              <w:keepNext w:val="0"/>
              <w:keepLines w:val="0"/>
              <w:pageBreakBefore w:val="0"/>
              <w:widowControl w:val="0"/>
              <w:numPr>
                <w:ilvl w:val="0"/>
                <w:numId w:val="0"/>
              </w:numPr>
              <w:tabs>
                <w:tab w:val="left" w:pos="0"/>
              </w:tabs>
              <w:kinsoku/>
              <w:wordWrap/>
              <w:overflowPunct/>
              <w:topLinePunct w:val="0"/>
              <w:autoSpaceDE/>
              <w:autoSpaceDN/>
              <w:bidi w:val="0"/>
              <w:adjustRightInd/>
              <w:snapToGrid w:val="0"/>
              <w:spacing w:line="360" w:lineRule="auto"/>
              <w:textAlignment w:val="auto"/>
              <w:rPr>
                <w:rFonts w:hint="eastAsia" w:asciiTheme="minorEastAsia" w:hAnsiTheme="minorEastAsia" w:eastAsiaTheme="minorEastAsia" w:cstheme="minorEastAsia"/>
                <w:b/>
                <w:bCs/>
                <w:color w:val="auto"/>
                <w:sz w:val="24"/>
                <w:szCs w:val="24"/>
                <w:highlight w:val="none"/>
                <w:vertAlign w:val="baseline"/>
              </w:rPr>
            </w:pPr>
          </w:p>
        </w:tc>
      </w:tr>
      <w:tr w14:paraId="2277E1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1" w:type="dxa"/>
            <w:shd w:val="clear" w:color="auto" w:fill="auto"/>
            <w:vAlign w:val="center"/>
          </w:tcPr>
          <w:p w14:paraId="30F63A03">
            <w:pPr>
              <w:spacing w:line="360" w:lineRule="auto"/>
              <w:jc w:val="center"/>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5</w:t>
            </w:r>
          </w:p>
        </w:tc>
        <w:tc>
          <w:tcPr>
            <w:tcW w:w="2547" w:type="dxa"/>
            <w:vAlign w:val="center"/>
          </w:tcPr>
          <w:p w14:paraId="129CEEDD">
            <w:pPr>
              <w:spacing w:line="360" w:lineRule="auto"/>
              <w:jc w:val="center"/>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地下消防栓</w:t>
            </w:r>
          </w:p>
        </w:tc>
        <w:tc>
          <w:tcPr>
            <w:tcW w:w="2357" w:type="dxa"/>
            <w:shd w:val="clear" w:color="auto" w:fill="auto"/>
            <w:vAlign w:val="center"/>
          </w:tcPr>
          <w:p w14:paraId="3E145FFF">
            <w:pPr>
              <w:spacing w:line="360" w:lineRule="auto"/>
              <w:jc w:val="center"/>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0.7*0.4m雪弗板uv</w:t>
            </w:r>
          </w:p>
        </w:tc>
        <w:tc>
          <w:tcPr>
            <w:tcW w:w="804" w:type="dxa"/>
            <w:vAlign w:val="center"/>
          </w:tcPr>
          <w:p w14:paraId="503FD60C">
            <w:pPr>
              <w:spacing w:line="360" w:lineRule="auto"/>
              <w:jc w:val="center"/>
              <w:rPr>
                <w:rFonts w:hint="default"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4</w:t>
            </w:r>
          </w:p>
        </w:tc>
        <w:tc>
          <w:tcPr>
            <w:tcW w:w="751" w:type="dxa"/>
            <w:vAlign w:val="center"/>
          </w:tcPr>
          <w:p w14:paraId="4FA2138B">
            <w:pPr>
              <w:spacing w:line="360" w:lineRule="auto"/>
              <w:jc w:val="center"/>
              <w:rPr>
                <w:rFonts w:hint="default"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块</w:t>
            </w:r>
          </w:p>
        </w:tc>
        <w:tc>
          <w:tcPr>
            <w:tcW w:w="1450" w:type="dxa"/>
            <w:vMerge w:val="continue"/>
          </w:tcPr>
          <w:p w14:paraId="22AB6BA3">
            <w:pPr>
              <w:pStyle w:val="75"/>
              <w:keepNext w:val="0"/>
              <w:keepLines w:val="0"/>
              <w:pageBreakBefore w:val="0"/>
              <w:widowControl w:val="0"/>
              <w:numPr>
                <w:ilvl w:val="0"/>
                <w:numId w:val="0"/>
              </w:numPr>
              <w:tabs>
                <w:tab w:val="left" w:pos="0"/>
              </w:tabs>
              <w:kinsoku/>
              <w:wordWrap/>
              <w:overflowPunct/>
              <w:topLinePunct w:val="0"/>
              <w:autoSpaceDE/>
              <w:autoSpaceDN/>
              <w:bidi w:val="0"/>
              <w:adjustRightInd/>
              <w:snapToGrid w:val="0"/>
              <w:spacing w:line="360" w:lineRule="auto"/>
              <w:textAlignment w:val="auto"/>
              <w:rPr>
                <w:rFonts w:hint="eastAsia" w:asciiTheme="minorEastAsia" w:hAnsiTheme="minorEastAsia" w:eastAsiaTheme="minorEastAsia" w:cstheme="minorEastAsia"/>
                <w:b/>
                <w:bCs/>
                <w:color w:val="auto"/>
                <w:sz w:val="24"/>
                <w:szCs w:val="24"/>
                <w:highlight w:val="none"/>
                <w:vertAlign w:val="baseline"/>
              </w:rPr>
            </w:pPr>
          </w:p>
        </w:tc>
      </w:tr>
      <w:tr w14:paraId="4A2886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1" w:type="dxa"/>
            <w:shd w:val="clear" w:color="auto" w:fill="auto"/>
            <w:vAlign w:val="center"/>
          </w:tcPr>
          <w:p w14:paraId="1FB8BEDD">
            <w:pPr>
              <w:spacing w:line="360" w:lineRule="auto"/>
              <w:jc w:val="center"/>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6</w:t>
            </w:r>
          </w:p>
        </w:tc>
        <w:tc>
          <w:tcPr>
            <w:tcW w:w="2547" w:type="dxa"/>
            <w:vAlign w:val="center"/>
          </w:tcPr>
          <w:p w14:paraId="3DAFC00F">
            <w:pPr>
              <w:spacing w:line="360" w:lineRule="auto"/>
              <w:jc w:val="center"/>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有限空间危害告知</w:t>
            </w:r>
          </w:p>
        </w:tc>
        <w:tc>
          <w:tcPr>
            <w:tcW w:w="2357" w:type="dxa"/>
            <w:shd w:val="clear" w:color="auto" w:fill="auto"/>
            <w:vAlign w:val="center"/>
          </w:tcPr>
          <w:p w14:paraId="52A30D14">
            <w:pPr>
              <w:spacing w:line="360" w:lineRule="auto"/>
              <w:jc w:val="center"/>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0.4*0.3m雪弗板uv</w:t>
            </w:r>
          </w:p>
        </w:tc>
        <w:tc>
          <w:tcPr>
            <w:tcW w:w="804" w:type="dxa"/>
            <w:vAlign w:val="center"/>
          </w:tcPr>
          <w:p w14:paraId="1631370D">
            <w:pPr>
              <w:spacing w:line="360" w:lineRule="auto"/>
              <w:jc w:val="center"/>
              <w:rPr>
                <w:rFonts w:hint="default"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30</w:t>
            </w:r>
          </w:p>
        </w:tc>
        <w:tc>
          <w:tcPr>
            <w:tcW w:w="751" w:type="dxa"/>
            <w:vAlign w:val="center"/>
          </w:tcPr>
          <w:p w14:paraId="240BFEE2">
            <w:pPr>
              <w:spacing w:line="360" w:lineRule="auto"/>
              <w:jc w:val="center"/>
              <w:rPr>
                <w:rFonts w:hint="default"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块</w:t>
            </w:r>
          </w:p>
        </w:tc>
        <w:tc>
          <w:tcPr>
            <w:tcW w:w="1450" w:type="dxa"/>
            <w:vMerge w:val="continue"/>
          </w:tcPr>
          <w:p w14:paraId="3EB42B96">
            <w:pPr>
              <w:pStyle w:val="75"/>
              <w:keepNext w:val="0"/>
              <w:keepLines w:val="0"/>
              <w:pageBreakBefore w:val="0"/>
              <w:widowControl w:val="0"/>
              <w:numPr>
                <w:ilvl w:val="0"/>
                <w:numId w:val="0"/>
              </w:numPr>
              <w:tabs>
                <w:tab w:val="left" w:pos="0"/>
              </w:tabs>
              <w:kinsoku/>
              <w:wordWrap/>
              <w:overflowPunct/>
              <w:topLinePunct w:val="0"/>
              <w:autoSpaceDE/>
              <w:autoSpaceDN/>
              <w:bidi w:val="0"/>
              <w:adjustRightInd/>
              <w:snapToGrid w:val="0"/>
              <w:spacing w:line="360" w:lineRule="auto"/>
              <w:textAlignment w:val="auto"/>
              <w:rPr>
                <w:rFonts w:hint="eastAsia" w:asciiTheme="minorEastAsia" w:hAnsiTheme="minorEastAsia" w:eastAsiaTheme="minorEastAsia" w:cstheme="minorEastAsia"/>
                <w:b/>
                <w:bCs/>
                <w:color w:val="auto"/>
                <w:sz w:val="24"/>
                <w:szCs w:val="24"/>
                <w:highlight w:val="none"/>
                <w:vertAlign w:val="baseline"/>
              </w:rPr>
            </w:pPr>
          </w:p>
        </w:tc>
      </w:tr>
      <w:tr w14:paraId="76E27E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1" w:type="dxa"/>
            <w:shd w:val="clear" w:color="auto" w:fill="auto"/>
            <w:vAlign w:val="center"/>
          </w:tcPr>
          <w:p w14:paraId="172A2D48">
            <w:pPr>
              <w:spacing w:line="360" w:lineRule="auto"/>
              <w:jc w:val="center"/>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7</w:t>
            </w:r>
          </w:p>
        </w:tc>
        <w:tc>
          <w:tcPr>
            <w:tcW w:w="2547" w:type="dxa"/>
            <w:vAlign w:val="center"/>
          </w:tcPr>
          <w:p w14:paraId="0B517057">
            <w:pPr>
              <w:spacing w:line="360" w:lineRule="auto"/>
              <w:jc w:val="center"/>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有限空间警示标识</w:t>
            </w:r>
          </w:p>
        </w:tc>
        <w:tc>
          <w:tcPr>
            <w:tcW w:w="2357" w:type="dxa"/>
            <w:shd w:val="clear" w:color="auto" w:fill="auto"/>
            <w:vAlign w:val="center"/>
          </w:tcPr>
          <w:p w14:paraId="2BD2CF13">
            <w:pPr>
              <w:spacing w:line="360" w:lineRule="auto"/>
              <w:jc w:val="center"/>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0.4*0.3m雪弗板uv</w:t>
            </w:r>
          </w:p>
        </w:tc>
        <w:tc>
          <w:tcPr>
            <w:tcW w:w="804" w:type="dxa"/>
            <w:vAlign w:val="center"/>
          </w:tcPr>
          <w:p w14:paraId="506D892F">
            <w:pPr>
              <w:spacing w:line="360" w:lineRule="auto"/>
              <w:jc w:val="center"/>
              <w:rPr>
                <w:rFonts w:hint="default"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20</w:t>
            </w:r>
          </w:p>
        </w:tc>
        <w:tc>
          <w:tcPr>
            <w:tcW w:w="751" w:type="dxa"/>
            <w:vAlign w:val="center"/>
          </w:tcPr>
          <w:p w14:paraId="4D87A7A9">
            <w:pPr>
              <w:spacing w:line="360" w:lineRule="auto"/>
              <w:jc w:val="center"/>
              <w:rPr>
                <w:rFonts w:hint="default"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块</w:t>
            </w:r>
          </w:p>
        </w:tc>
        <w:tc>
          <w:tcPr>
            <w:tcW w:w="1450" w:type="dxa"/>
            <w:vMerge w:val="continue"/>
          </w:tcPr>
          <w:p w14:paraId="3ED34A10">
            <w:pPr>
              <w:pStyle w:val="75"/>
              <w:keepNext w:val="0"/>
              <w:keepLines w:val="0"/>
              <w:pageBreakBefore w:val="0"/>
              <w:widowControl w:val="0"/>
              <w:numPr>
                <w:ilvl w:val="0"/>
                <w:numId w:val="0"/>
              </w:numPr>
              <w:tabs>
                <w:tab w:val="left" w:pos="0"/>
              </w:tabs>
              <w:kinsoku/>
              <w:wordWrap/>
              <w:overflowPunct/>
              <w:topLinePunct w:val="0"/>
              <w:autoSpaceDE/>
              <w:autoSpaceDN/>
              <w:bidi w:val="0"/>
              <w:adjustRightInd/>
              <w:snapToGrid w:val="0"/>
              <w:spacing w:line="360" w:lineRule="auto"/>
              <w:textAlignment w:val="auto"/>
              <w:rPr>
                <w:rFonts w:hint="eastAsia" w:asciiTheme="minorEastAsia" w:hAnsiTheme="minorEastAsia" w:eastAsiaTheme="minorEastAsia" w:cstheme="minorEastAsia"/>
                <w:b/>
                <w:bCs/>
                <w:color w:val="auto"/>
                <w:sz w:val="24"/>
                <w:szCs w:val="24"/>
                <w:highlight w:val="none"/>
                <w:vertAlign w:val="baseline"/>
              </w:rPr>
            </w:pPr>
          </w:p>
        </w:tc>
      </w:tr>
      <w:tr w14:paraId="0D0B12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1" w:type="dxa"/>
            <w:shd w:val="clear" w:color="auto" w:fill="auto"/>
            <w:vAlign w:val="center"/>
          </w:tcPr>
          <w:p w14:paraId="4226A4AB">
            <w:pPr>
              <w:spacing w:line="360" w:lineRule="auto"/>
              <w:jc w:val="center"/>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8</w:t>
            </w:r>
          </w:p>
        </w:tc>
        <w:tc>
          <w:tcPr>
            <w:tcW w:w="2547" w:type="dxa"/>
            <w:vAlign w:val="center"/>
          </w:tcPr>
          <w:p w14:paraId="4443782F">
            <w:pPr>
              <w:spacing w:line="360" w:lineRule="auto"/>
              <w:jc w:val="center"/>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排水口注意安全</w:t>
            </w:r>
          </w:p>
        </w:tc>
        <w:tc>
          <w:tcPr>
            <w:tcW w:w="2357" w:type="dxa"/>
            <w:shd w:val="clear" w:color="auto" w:fill="auto"/>
            <w:vAlign w:val="center"/>
          </w:tcPr>
          <w:p w14:paraId="2AD34173">
            <w:pPr>
              <w:spacing w:line="360" w:lineRule="auto"/>
              <w:jc w:val="center"/>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0.5*0.4m1.0铁板uv喷白色底油漆</w:t>
            </w:r>
          </w:p>
        </w:tc>
        <w:tc>
          <w:tcPr>
            <w:tcW w:w="804" w:type="dxa"/>
            <w:vAlign w:val="center"/>
          </w:tcPr>
          <w:p w14:paraId="2691132A">
            <w:pPr>
              <w:spacing w:line="360" w:lineRule="auto"/>
              <w:jc w:val="center"/>
              <w:rPr>
                <w:rFonts w:hint="default"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5</w:t>
            </w:r>
          </w:p>
        </w:tc>
        <w:tc>
          <w:tcPr>
            <w:tcW w:w="751" w:type="dxa"/>
            <w:vAlign w:val="center"/>
          </w:tcPr>
          <w:p w14:paraId="5C293F0F">
            <w:pPr>
              <w:spacing w:line="360" w:lineRule="auto"/>
              <w:jc w:val="center"/>
              <w:rPr>
                <w:rFonts w:hint="default"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块</w:t>
            </w:r>
          </w:p>
        </w:tc>
        <w:tc>
          <w:tcPr>
            <w:tcW w:w="1450" w:type="dxa"/>
            <w:vMerge w:val="continue"/>
          </w:tcPr>
          <w:p w14:paraId="43F3103C">
            <w:pPr>
              <w:pStyle w:val="75"/>
              <w:keepNext w:val="0"/>
              <w:keepLines w:val="0"/>
              <w:pageBreakBefore w:val="0"/>
              <w:widowControl w:val="0"/>
              <w:numPr>
                <w:ilvl w:val="0"/>
                <w:numId w:val="0"/>
              </w:numPr>
              <w:tabs>
                <w:tab w:val="left" w:pos="0"/>
              </w:tabs>
              <w:kinsoku/>
              <w:wordWrap/>
              <w:overflowPunct/>
              <w:topLinePunct w:val="0"/>
              <w:autoSpaceDE/>
              <w:autoSpaceDN/>
              <w:bidi w:val="0"/>
              <w:adjustRightInd/>
              <w:snapToGrid w:val="0"/>
              <w:spacing w:line="360" w:lineRule="auto"/>
              <w:textAlignment w:val="auto"/>
              <w:rPr>
                <w:rFonts w:hint="eastAsia" w:asciiTheme="minorEastAsia" w:hAnsiTheme="minorEastAsia" w:eastAsiaTheme="minorEastAsia" w:cstheme="minorEastAsia"/>
                <w:b/>
                <w:bCs/>
                <w:color w:val="auto"/>
                <w:sz w:val="24"/>
                <w:szCs w:val="24"/>
                <w:highlight w:val="none"/>
                <w:vertAlign w:val="baseline"/>
              </w:rPr>
            </w:pPr>
          </w:p>
        </w:tc>
      </w:tr>
      <w:tr w14:paraId="53825D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11" w:type="dxa"/>
            <w:shd w:val="clear" w:color="auto" w:fill="auto"/>
            <w:vAlign w:val="center"/>
          </w:tcPr>
          <w:p w14:paraId="1715F4FE">
            <w:pPr>
              <w:spacing w:line="360" w:lineRule="auto"/>
              <w:jc w:val="center"/>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9</w:t>
            </w:r>
          </w:p>
        </w:tc>
        <w:tc>
          <w:tcPr>
            <w:tcW w:w="2547" w:type="dxa"/>
            <w:vAlign w:val="center"/>
          </w:tcPr>
          <w:p w14:paraId="08926068">
            <w:pPr>
              <w:spacing w:line="360" w:lineRule="auto"/>
              <w:jc w:val="center"/>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消防水池</w:t>
            </w:r>
          </w:p>
        </w:tc>
        <w:tc>
          <w:tcPr>
            <w:tcW w:w="2357" w:type="dxa"/>
            <w:shd w:val="clear" w:color="auto" w:fill="auto"/>
            <w:vAlign w:val="center"/>
          </w:tcPr>
          <w:p w14:paraId="5BD61DF0">
            <w:pPr>
              <w:spacing w:line="360" w:lineRule="auto"/>
              <w:jc w:val="center"/>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0.6*0.8m雪弗板uv</w:t>
            </w:r>
          </w:p>
        </w:tc>
        <w:tc>
          <w:tcPr>
            <w:tcW w:w="804" w:type="dxa"/>
            <w:vAlign w:val="center"/>
          </w:tcPr>
          <w:p w14:paraId="7493F9E5">
            <w:pPr>
              <w:spacing w:line="360" w:lineRule="auto"/>
              <w:jc w:val="center"/>
              <w:rPr>
                <w:rFonts w:hint="default"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2</w:t>
            </w:r>
          </w:p>
        </w:tc>
        <w:tc>
          <w:tcPr>
            <w:tcW w:w="751" w:type="dxa"/>
            <w:vAlign w:val="center"/>
          </w:tcPr>
          <w:p w14:paraId="613BC8C5">
            <w:pPr>
              <w:spacing w:line="360" w:lineRule="auto"/>
              <w:jc w:val="center"/>
              <w:rPr>
                <w:rFonts w:hint="default"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块</w:t>
            </w:r>
          </w:p>
        </w:tc>
        <w:tc>
          <w:tcPr>
            <w:tcW w:w="1450" w:type="dxa"/>
            <w:vMerge w:val="continue"/>
          </w:tcPr>
          <w:p w14:paraId="72320DC0">
            <w:pPr>
              <w:pStyle w:val="75"/>
              <w:keepNext w:val="0"/>
              <w:keepLines w:val="0"/>
              <w:pageBreakBefore w:val="0"/>
              <w:widowControl w:val="0"/>
              <w:numPr>
                <w:ilvl w:val="0"/>
                <w:numId w:val="0"/>
              </w:numPr>
              <w:tabs>
                <w:tab w:val="left" w:pos="0"/>
              </w:tabs>
              <w:kinsoku/>
              <w:wordWrap/>
              <w:overflowPunct/>
              <w:topLinePunct w:val="0"/>
              <w:autoSpaceDE/>
              <w:autoSpaceDN/>
              <w:bidi w:val="0"/>
              <w:adjustRightInd/>
              <w:snapToGrid w:val="0"/>
              <w:spacing w:line="360" w:lineRule="auto"/>
              <w:textAlignment w:val="auto"/>
              <w:rPr>
                <w:rFonts w:hint="eastAsia" w:asciiTheme="minorEastAsia" w:hAnsiTheme="minorEastAsia" w:eastAsiaTheme="minorEastAsia" w:cstheme="minorEastAsia"/>
                <w:b/>
                <w:bCs/>
                <w:color w:val="auto"/>
                <w:sz w:val="24"/>
                <w:szCs w:val="24"/>
                <w:highlight w:val="none"/>
                <w:vertAlign w:val="baseline"/>
              </w:rPr>
            </w:pPr>
          </w:p>
        </w:tc>
      </w:tr>
      <w:tr w14:paraId="02E384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1" w:type="dxa"/>
            <w:shd w:val="clear" w:color="auto" w:fill="auto"/>
            <w:vAlign w:val="center"/>
          </w:tcPr>
          <w:p w14:paraId="2379B174">
            <w:pPr>
              <w:spacing w:line="360" w:lineRule="auto"/>
              <w:jc w:val="center"/>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10</w:t>
            </w:r>
          </w:p>
        </w:tc>
        <w:tc>
          <w:tcPr>
            <w:tcW w:w="2547" w:type="dxa"/>
            <w:vAlign w:val="center"/>
          </w:tcPr>
          <w:p w14:paraId="3B6804AE">
            <w:pPr>
              <w:spacing w:line="360" w:lineRule="auto"/>
              <w:jc w:val="center"/>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违规行为告知牌</w:t>
            </w:r>
          </w:p>
        </w:tc>
        <w:tc>
          <w:tcPr>
            <w:tcW w:w="2357" w:type="dxa"/>
            <w:shd w:val="clear" w:color="auto" w:fill="auto"/>
            <w:vAlign w:val="center"/>
          </w:tcPr>
          <w:p w14:paraId="78B5AEFD">
            <w:pPr>
              <w:spacing w:line="360" w:lineRule="auto"/>
              <w:jc w:val="center"/>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0.6*0.8m雪弗板uv</w:t>
            </w:r>
          </w:p>
        </w:tc>
        <w:tc>
          <w:tcPr>
            <w:tcW w:w="804" w:type="dxa"/>
            <w:vAlign w:val="center"/>
          </w:tcPr>
          <w:p w14:paraId="44B084BF">
            <w:pPr>
              <w:spacing w:line="360" w:lineRule="auto"/>
              <w:jc w:val="center"/>
              <w:rPr>
                <w:rFonts w:hint="default"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3</w:t>
            </w:r>
          </w:p>
        </w:tc>
        <w:tc>
          <w:tcPr>
            <w:tcW w:w="751" w:type="dxa"/>
            <w:vAlign w:val="center"/>
          </w:tcPr>
          <w:p w14:paraId="61851A13">
            <w:pPr>
              <w:spacing w:line="360" w:lineRule="auto"/>
              <w:jc w:val="center"/>
              <w:rPr>
                <w:rFonts w:hint="default"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块</w:t>
            </w:r>
          </w:p>
        </w:tc>
        <w:tc>
          <w:tcPr>
            <w:tcW w:w="1450" w:type="dxa"/>
            <w:vMerge w:val="continue"/>
          </w:tcPr>
          <w:p w14:paraId="3EF23A57">
            <w:pPr>
              <w:pStyle w:val="75"/>
              <w:keepNext w:val="0"/>
              <w:keepLines w:val="0"/>
              <w:pageBreakBefore w:val="0"/>
              <w:widowControl w:val="0"/>
              <w:numPr>
                <w:ilvl w:val="0"/>
                <w:numId w:val="0"/>
              </w:numPr>
              <w:tabs>
                <w:tab w:val="left" w:pos="0"/>
              </w:tabs>
              <w:kinsoku/>
              <w:wordWrap/>
              <w:overflowPunct/>
              <w:topLinePunct w:val="0"/>
              <w:autoSpaceDE/>
              <w:autoSpaceDN/>
              <w:bidi w:val="0"/>
              <w:adjustRightInd/>
              <w:snapToGrid w:val="0"/>
              <w:spacing w:line="360" w:lineRule="auto"/>
              <w:textAlignment w:val="auto"/>
              <w:rPr>
                <w:rFonts w:hint="eastAsia" w:asciiTheme="minorEastAsia" w:hAnsiTheme="minorEastAsia" w:eastAsiaTheme="minorEastAsia" w:cstheme="minorEastAsia"/>
                <w:b/>
                <w:bCs/>
                <w:color w:val="auto"/>
                <w:sz w:val="24"/>
                <w:szCs w:val="24"/>
                <w:highlight w:val="none"/>
                <w:vertAlign w:val="baseline"/>
              </w:rPr>
            </w:pPr>
          </w:p>
        </w:tc>
      </w:tr>
      <w:tr w14:paraId="064451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1" w:type="dxa"/>
            <w:shd w:val="clear" w:color="auto" w:fill="auto"/>
            <w:vAlign w:val="center"/>
          </w:tcPr>
          <w:p w14:paraId="2A8E2736">
            <w:pPr>
              <w:spacing w:line="360" w:lineRule="auto"/>
              <w:jc w:val="center"/>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11</w:t>
            </w:r>
          </w:p>
        </w:tc>
        <w:tc>
          <w:tcPr>
            <w:tcW w:w="2547" w:type="dxa"/>
            <w:vAlign w:val="center"/>
          </w:tcPr>
          <w:p w14:paraId="0A5E0939">
            <w:pPr>
              <w:spacing w:line="360" w:lineRule="auto"/>
              <w:jc w:val="center"/>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安全警告与指令提示</w:t>
            </w:r>
          </w:p>
        </w:tc>
        <w:tc>
          <w:tcPr>
            <w:tcW w:w="2357" w:type="dxa"/>
            <w:shd w:val="clear" w:color="auto" w:fill="auto"/>
            <w:vAlign w:val="center"/>
          </w:tcPr>
          <w:p w14:paraId="4E8F9C53">
            <w:pPr>
              <w:spacing w:line="360" w:lineRule="auto"/>
              <w:jc w:val="center"/>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1.7*1M1.0铁板uv喷白色底油漆</w:t>
            </w:r>
          </w:p>
        </w:tc>
        <w:tc>
          <w:tcPr>
            <w:tcW w:w="804" w:type="dxa"/>
            <w:vAlign w:val="center"/>
          </w:tcPr>
          <w:p w14:paraId="6F77AB10">
            <w:pPr>
              <w:spacing w:line="360" w:lineRule="auto"/>
              <w:jc w:val="center"/>
              <w:rPr>
                <w:rFonts w:hint="default"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5</w:t>
            </w:r>
          </w:p>
        </w:tc>
        <w:tc>
          <w:tcPr>
            <w:tcW w:w="751" w:type="dxa"/>
            <w:vAlign w:val="center"/>
          </w:tcPr>
          <w:p w14:paraId="7A4DD67A">
            <w:pPr>
              <w:spacing w:line="360" w:lineRule="auto"/>
              <w:jc w:val="center"/>
              <w:rPr>
                <w:rFonts w:hint="default"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块</w:t>
            </w:r>
          </w:p>
        </w:tc>
        <w:tc>
          <w:tcPr>
            <w:tcW w:w="1450" w:type="dxa"/>
            <w:vMerge w:val="continue"/>
          </w:tcPr>
          <w:p w14:paraId="40B8ACA9">
            <w:pPr>
              <w:pStyle w:val="75"/>
              <w:keepNext w:val="0"/>
              <w:keepLines w:val="0"/>
              <w:pageBreakBefore w:val="0"/>
              <w:widowControl w:val="0"/>
              <w:numPr>
                <w:ilvl w:val="0"/>
                <w:numId w:val="0"/>
              </w:numPr>
              <w:tabs>
                <w:tab w:val="left" w:pos="0"/>
              </w:tabs>
              <w:kinsoku/>
              <w:wordWrap/>
              <w:overflowPunct/>
              <w:topLinePunct w:val="0"/>
              <w:autoSpaceDE/>
              <w:autoSpaceDN/>
              <w:bidi w:val="0"/>
              <w:adjustRightInd/>
              <w:snapToGrid w:val="0"/>
              <w:spacing w:line="360" w:lineRule="auto"/>
              <w:textAlignment w:val="auto"/>
              <w:rPr>
                <w:rFonts w:hint="eastAsia" w:asciiTheme="minorEastAsia" w:hAnsiTheme="minorEastAsia" w:eastAsiaTheme="minorEastAsia" w:cstheme="minorEastAsia"/>
                <w:b/>
                <w:bCs/>
                <w:color w:val="auto"/>
                <w:sz w:val="24"/>
                <w:szCs w:val="24"/>
                <w:highlight w:val="none"/>
                <w:vertAlign w:val="baseline"/>
              </w:rPr>
            </w:pPr>
          </w:p>
        </w:tc>
      </w:tr>
    </w:tbl>
    <w:p w14:paraId="509976B0">
      <w:pPr>
        <w:pStyle w:val="75"/>
        <w:keepNext w:val="0"/>
        <w:keepLines w:val="0"/>
        <w:pageBreakBefore w:val="0"/>
        <w:widowControl w:val="0"/>
        <w:numPr>
          <w:ilvl w:val="0"/>
          <w:numId w:val="0"/>
        </w:numPr>
        <w:tabs>
          <w:tab w:val="left" w:pos="0"/>
        </w:tabs>
        <w:kinsoku/>
        <w:wordWrap/>
        <w:overflowPunct/>
        <w:topLinePunct w:val="0"/>
        <w:autoSpaceDE/>
        <w:autoSpaceDN/>
        <w:bidi w:val="0"/>
        <w:adjustRightInd/>
        <w:snapToGrid w:val="0"/>
        <w:spacing w:line="360" w:lineRule="auto"/>
        <w:textAlignment w:val="auto"/>
        <w:rPr>
          <w:rFonts w:hint="eastAsia" w:asciiTheme="minorEastAsia" w:hAnsiTheme="minorEastAsia" w:eastAsiaTheme="minorEastAsia" w:cstheme="minorEastAsia"/>
          <w:b/>
          <w:bCs/>
          <w:color w:val="auto"/>
          <w:sz w:val="24"/>
          <w:szCs w:val="24"/>
          <w:highlight w:val="none"/>
        </w:rPr>
      </w:pPr>
    </w:p>
    <w:p w14:paraId="326702DA">
      <w:pPr>
        <w:pStyle w:val="75"/>
        <w:keepNext w:val="0"/>
        <w:keepLines w:val="0"/>
        <w:pageBreakBefore w:val="0"/>
        <w:widowControl w:val="0"/>
        <w:numPr>
          <w:ilvl w:val="0"/>
          <w:numId w:val="0"/>
        </w:numPr>
        <w:tabs>
          <w:tab w:val="left" w:pos="0"/>
        </w:tabs>
        <w:kinsoku/>
        <w:wordWrap/>
        <w:overflowPunct/>
        <w:topLinePunct w:val="0"/>
        <w:autoSpaceDE/>
        <w:autoSpaceDN/>
        <w:bidi w:val="0"/>
        <w:adjustRightInd/>
        <w:snapToGrid w:val="0"/>
        <w:spacing w:line="360" w:lineRule="auto"/>
        <w:textAlignment w:val="auto"/>
        <w:rPr>
          <w:rFonts w:hint="eastAsia" w:asciiTheme="minorEastAsia" w:hAnsiTheme="minorEastAsia" w:eastAsiaTheme="minorEastAsia" w:cstheme="minorEastAsia"/>
          <w:b/>
          <w:bCs/>
          <w:color w:val="auto"/>
          <w:sz w:val="24"/>
          <w:szCs w:val="24"/>
          <w:highlight w:val="none"/>
        </w:rPr>
      </w:pPr>
    </w:p>
    <w:tbl>
      <w:tblPr>
        <w:tblStyle w:val="4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2"/>
        <w:gridCol w:w="2535"/>
        <w:gridCol w:w="2357"/>
        <w:gridCol w:w="815"/>
        <w:gridCol w:w="747"/>
        <w:gridCol w:w="1454"/>
      </w:tblGrid>
      <w:tr w14:paraId="669780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20" w:type="dxa"/>
            <w:gridSpan w:val="6"/>
          </w:tcPr>
          <w:p w14:paraId="68B1F290">
            <w:pPr>
              <w:pStyle w:val="75"/>
              <w:keepNext w:val="0"/>
              <w:keepLines w:val="0"/>
              <w:pageBreakBefore w:val="0"/>
              <w:widowControl w:val="0"/>
              <w:numPr>
                <w:ilvl w:val="0"/>
                <w:numId w:val="0"/>
              </w:numPr>
              <w:tabs>
                <w:tab w:val="left" w:pos="0"/>
              </w:tabs>
              <w:kinsoku/>
              <w:wordWrap/>
              <w:overflowPunct/>
              <w:topLinePunct w:val="0"/>
              <w:autoSpaceDE/>
              <w:autoSpaceDN/>
              <w:bidi w:val="0"/>
              <w:adjustRightInd/>
              <w:snapToGrid w:val="0"/>
              <w:spacing w:line="360" w:lineRule="auto"/>
              <w:jc w:val="center"/>
              <w:textAlignment w:val="auto"/>
              <w:rPr>
                <w:rFonts w:hint="default" w:asciiTheme="minorEastAsia" w:hAnsiTheme="minorEastAsia" w:eastAsiaTheme="minorEastAsia" w:cstheme="minorEastAsia"/>
                <w:b/>
                <w:bCs/>
                <w:color w:val="auto"/>
                <w:sz w:val="24"/>
                <w:szCs w:val="24"/>
                <w:highlight w:val="none"/>
                <w:vertAlign w:val="baseline"/>
                <w:lang w:val="en-US" w:eastAsia="zh-CN"/>
              </w:rPr>
            </w:pPr>
            <w:r>
              <w:rPr>
                <w:rFonts w:hint="eastAsia" w:asciiTheme="minorEastAsia" w:hAnsiTheme="minorEastAsia" w:eastAsiaTheme="minorEastAsia" w:cstheme="minorEastAsia"/>
                <w:b/>
                <w:bCs/>
                <w:color w:val="auto"/>
                <w:sz w:val="24"/>
                <w:szCs w:val="24"/>
                <w:highlight w:val="none"/>
                <w:vertAlign w:val="baseline"/>
                <w:lang w:val="en-US" w:eastAsia="zh-CN"/>
              </w:rPr>
              <w:t>法库库</w:t>
            </w:r>
          </w:p>
        </w:tc>
      </w:tr>
      <w:tr w14:paraId="14984A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2" w:type="dxa"/>
          </w:tcPr>
          <w:p w14:paraId="120A41A3">
            <w:pPr>
              <w:pStyle w:val="75"/>
              <w:keepNext w:val="0"/>
              <w:keepLines w:val="0"/>
              <w:pageBreakBefore w:val="0"/>
              <w:widowControl w:val="0"/>
              <w:numPr>
                <w:ilvl w:val="0"/>
                <w:numId w:val="0"/>
              </w:numPr>
              <w:tabs>
                <w:tab w:val="left" w:pos="0"/>
              </w:tabs>
              <w:kinsoku/>
              <w:wordWrap/>
              <w:overflowPunct/>
              <w:topLinePunct w:val="0"/>
              <w:autoSpaceDE/>
              <w:autoSpaceDN/>
              <w:bidi w:val="0"/>
              <w:adjustRightInd/>
              <w:snapToGrid w:val="0"/>
              <w:spacing w:line="360" w:lineRule="auto"/>
              <w:jc w:val="center"/>
              <w:textAlignment w:val="auto"/>
              <w:rPr>
                <w:rFonts w:hint="eastAsia" w:asciiTheme="minorEastAsia" w:hAnsiTheme="minorEastAsia" w:eastAsiaTheme="minorEastAsia" w:cstheme="minorEastAsia"/>
                <w:b/>
                <w:bCs/>
                <w:color w:val="auto"/>
                <w:sz w:val="24"/>
                <w:szCs w:val="24"/>
                <w:highlight w:val="none"/>
                <w:vertAlign w:val="baseline"/>
                <w:lang w:val="en-US" w:eastAsia="zh-CN"/>
              </w:rPr>
            </w:pPr>
            <w:r>
              <w:rPr>
                <w:rFonts w:hint="eastAsia" w:asciiTheme="minorEastAsia" w:hAnsiTheme="minorEastAsia" w:eastAsiaTheme="minorEastAsia" w:cstheme="minorEastAsia"/>
                <w:b/>
                <w:bCs/>
                <w:color w:val="auto"/>
                <w:sz w:val="24"/>
                <w:szCs w:val="24"/>
                <w:highlight w:val="none"/>
                <w:vertAlign w:val="baseline"/>
                <w:lang w:val="en-US" w:eastAsia="zh-CN"/>
              </w:rPr>
              <w:t>序号</w:t>
            </w:r>
          </w:p>
        </w:tc>
        <w:tc>
          <w:tcPr>
            <w:tcW w:w="2535" w:type="dxa"/>
          </w:tcPr>
          <w:p w14:paraId="7AB7BBA5">
            <w:pPr>
              <w:pStyle w:val="75"/>
              <w:keepNext w:val="0"/>
              <w:keepLines w:val="0"/>
              <w:pageBreakBefore w:val="0"/>
              <w:widowControl w:val="0"/>
              <w:numPr>
                <w:ilvl w:val="0"/>
                <w:numId w:val="0"/>
              </w:numPr>
              <w:tabs>
                <w:tab w:val="left" w:pos="0"/>
              </w:tabs>
              <w:kinsoku/>
              <w:wordWrap/>
              <w:overflowPunct/>
              <w:topLinePunct w:val="0"/>
              <w:autoSpaceDE/>
              <w:autoSpaceDN/>
              <w:bidi w:val="0"/>
              <w:adjustRightInd/>
              <w:snapToGrid w:val="0"/>
              <w:spacing w:line="360" w:lineRule="auto"/>
              <w:jc w:val="center"/>
              <w:textAlignment w:val="auto"/>
              <w:rPr>
                <w:rFonts w:hint="eastAsia" w:asciiTheme="minorEastAsia" w:hAnsiTheme="minorEastAsia" w:eastAsiaTheme="minorEastAsia" w:cstheme="minorEastAsia"/>
                <w:b/>
                <w:bCs/>
                <w:color w:val="auto"/>
                <w:sz w:val="24"/>
                <w:szCs w:val="24"/>
                <w:highlight w:val="none"/>
                <w:vertAlign w:val="baseline"/>
                <w:lang w:val="en-US" w:eastAsia="zh-CN"/>
              </w:rPr>
            </w:pPr>
            <w:r>
              <w:rPr>
                <w:rFonts w:hint="eastAsia" w:asciiTheme="minorEastAsia" w:hAnsiTheme="minorEastAsia" w:eastAsiaTheme="minorEastAsia" w:cstheme="minorEastAsia"/>
                <w:b/>
                <w:bCs/>
                <w:color w:val="auto"/>
                <w:sz w:val="24"/>
                <w:szCs w:val="24"/>
                <w:highlight w:val="none"/>
                <w:vertAlign w:val="baseline"/>
                <w:lang w:val="en-US" w:eastAsia="zh-CN"/>
              </w:rPr>
              <w:t>产品</w:t>
            </w:r>
          </w:p>
        </w:tc>
        <w:tc>
          <w:tcPr>
            <w:tcW w:w="2357" w:type="dxa"/>
          </w:tcPr>
          <w:p w14:paraId="1A873BDA">
            <w:pPr>
              <w:pStyle w:val="75"/>
              <w:keepNext w:val="0"/>
              <w:keepLines w:val="0"/>
              <w:pageBreakBefore w:val="0"/>
              <w:widowControl w:val="0"/>
              <w:numPr>
                <w:ilvl w:val="0"/>
                <w:numId w:val="0"/>
              </w:numPr>
              <w:tabs>
                <w:tab w:val="left" w:pos="0"/>
              </w:tabs>
              <w:kinsoku/>
              <w:wordWrap/>
              <w:overflowPunct/>
              <w:topLinePunct w:val="0"/>
              <w:autoSpaceDE/>
              <w:autoSpaceDN/>
              <w:bidi w:val="0"/>
              <w:adjustRightInd/>
              <w:snapToGrid w:val="0"/>
              <w:spacing w:line="360" w:lineRule="auto"/>
              <w:jc w:val="center"/>
              <w:textAlignment w:val="auto"/>
              <w:rPr>
                <w:rFonts w:hint="default" w:asciiTheme="minorEastAsia" w:hAnsiTheme="minorEastAsia" w:eastAsiaTheme="minorEastAsia" w:cstheme="minorEastAsia"/>
                <w:b/>
                <w:bCs/>
                <w:color w:val="auto"/>
                <w:sz w:val="24"/>
                <w:szCs w:val="24"/>
                <w:highlight w:val="none"/>
                <w:vertAlign w:val="baseline"/>
                <w:lang w:val="en-US" w:eastAsia="zh-CN"/>
              </w:rPr>
            </w:pPr>
            <w:r>
              <w:rPr>
                <w:rFonts w:hint="eastAsia" w:asciiTheme="minorEastAsia" w:hAnsiTheme="minorEastAsia" w:eastAsiaTheme="minorEastAsia" w:cstheme="minorEastAsia"/>
                <w:b/>
                <w:bCs/>
                <w:color w:val="auto"/>
                <w:sz w:val="24"/>
                <w:szCs w:val="24"/>
                <w:highlight w:val="none"/>
                <w:vertAlign w:val="baseline"/>
                <w:lang w:val="en-US" w:eastAsia="zh-CN"/>
              </w:rPr>
              <w:t>规格</w:t>
            </w:r>
          </w:p>
        </w:tc>
        <w:tc>
          <w:tcPr>
            <w:tcW w:w="815" w:type="dxa"/>
          </w:tcPr>
          <w:p w14:paraId="231AC312">
            <w:pPr>
              <w:pStyle w:val="75"/>
              <w:keepNext w:val="0"/>
              <w:keepLines w:val="0"/>
              <w:pageBreakBefore w:val="0"/>
              <w:widowControl w:val="0"/>
              <w:numPr>
                <w:ilvl w:val="0"/>
                <w:numId w:val="0"/>
              </w:numPr>
              <w:tabs>
                <w:tab w:val="left" w:pos="0"/>
              </w:tabs>
              <w:kinsoku/>
              <w:wordWrap/>
              <w:overflowPunct/>
              <w:topLinePunct w:val="0"/>
              <w:autoSpaceDE/>
              <w:autoSpaceDN/>
              <w:bidi w:val="0"/>
              <w:adjustRightInd/>
              <w:snapToGrid w:val="0"/>
              <w:spacing w:line="360" w:lineRule="auto"/>
              <w:jc w:val="center"/>
              <w:textAlignment w:val="auto"/>
              <w:rPr>
                <w:rFonts w:hint="eastAsia" w:asciiTheme="minorEastAsia" w:hAnsiTheme="minorEastAsia" w:eastAsiaTheme="minorEastAsia" w:cstheme="minorEastAsia"/>
                <w:b/>
                <w:bCs/>
                <w:color w:val="auto"/>
                <w:sz w:val="24"/>
                <w:szCs w:val="24"/>
                <w:highlight w:val="none"/>
                <w:vertAlign w:val="baseline"/>
                <w:lang w:val="en-US" w:eastAsia="zh-CN"/>
              </w:rPr>
            </w:pPr>
            <w:r>
              <w:rPr>
                <w:rFonts w:hint="eastAsia" w:asciiTheme="minorEastAsia" w:hAnsiTheme="minorEastAsia" w:eastAsiaTheme="minorEastAsia" w:cstheme="minorEastAsia"/>
                <w:b/>
                <w:bCs/>
                <w:color w:val="auto"/>
                <w:sz w:val="24"/>
                <w:szCs w:val="24"/>
                <w:highlight w:val="none"/>
                <w:vertAlign w:val="baseline"/>
                <w:lang w:val="en-US" w:eastAsia="zh-CN"/>
              </w:rPr>
              <w:t>数量</w:t>
            </w:r>
          </w:p>
        </w:tc>
        <w:tc>
          <w:tcPr>
            <w:tcW w:w="747" w:type="dxa"/>
          </w:tcPr>
          <w:p w14:paraId="7DD00975">
            <w:pPr>
              <w:pStyle w:val="75"/>
              <w:keepNext w:val="0"/>
              <w:keepLines w:val="0"/>
              <w:pageBreakBefore w:val="0"/>
              <w:widowControl w:val="0"/>
              <w:numPr>
                <w:ilvl w:val="0"/>
                <w:numId w:val="0"/>
              </w:numPr>
              <w:tabs>
                <w:tab w:val="left" w:pos="0"/>
              </w:tabs>
              <w:kinsoku/>
              <w:wordWrap/>
              <w:overflowPunct/>
              <w:topLinePunct w:val="0"/>
              <w:autoSpaceDE/>
              <w:autoSpaceDN/>
              <w:bidi w:val="0"/>
              <w:adjustRightInd/>
              <w:snapToGrid w:val="0"/>
              <w:spacing w:line="360" w:lineRule="auto"/>
              <w:jc w:val="center"/>
              <w:textAlignment w:val="auto"/>
              <w:rPr>
                <w:rFonts w:hint="eastAsia" w:asciiTheme="minorEastAsia" w:hAnsiTheme="minorEastAsia" w:eastAsiaTheme="minorEastAsia" w:cstheme="minorEastAsia"/>
                <w:b/>
                <w:bCs/>
                <w:color w:val="auto"/>
                <w:sz w:val="24"/>
                <w:szCs w:val="24"/>
                <w:highlight w:val="none"/>
                <w:vertAlign w:val="baseline"/>
                <w:lang w:val="en-US" w:eastAsia="zh-CN"/>
              </w:rPr>
            </w:pPr>
            <w:r>
              <w:rPr>
                <w:rFonts w:hint="eastAsia" w:asciiTheme="minorEastAsia" w:hAnsiTheme="minorEastAsia" w:eastAsiaTheme="minorEastAsia" w:cstheme="minorEastAsia"/>
                <w:b/>
                <w:bCs/>
                <w:color w:val="auto"/>
                <w:sz w:val="24"/>
                <w:szCs w:val="24"/>
                <w:highlight w:val="none"/>
                <w:vertAlign w:val="baseline"/>
                <w:lang w:val="en-US" w:eastAsia="zh-CN"/>
              </w:rPr>
              <w:t>单位</w:t>
            </w:r>
          </w:p>
        </w:tc>
        <w:tc>
          <w:tcPr>
            <w:tcW w:w="1454" w:type="dxa"/>
          </w:tcPr>
          <w:p w14:paraId="628036A4">
            <w:pPr>
              <w:pStyle w:val="75"/>
              <w:keepNext w:val="0"/>
              <w:keepLines w:val="0"/>
              <w:pageBreakBefore w:val="0"/>
              <w:widowControl w:val="0"/>
              <w:numPr>
                <w:ilvl w:val="0"/>
                <w:numId w:val="0"/>
              </w:numPr>
              <w:tabs>
                <w:tab w:val="left" w:pos="0"/>
              </w:tabs>
              <w:kinsoku/>
              <w:wordWrap/>
              <w:overflowPunct/>
              <w:topLinePunct w:val="0"/>
              <w:autoSpaceDE/>
              <w:autoSpaceDN/>
              <w:bidi w:val="0"/>
              <w:adjustRightInd/>
              <w:snapToGrid w:val="0"/>
              <w:spacing w:line="360" w:lineRule="auto"/>
              <w:jc w:val="center"/>
              <w:textAlignment w:val="auto"/>
              <w:rPr>
                <w:rFonts w:hint="default" w:asciiTheme="minorEastAsia" w:hAnsiTheme="minorEastAsia" w:eastAsiaTheme="minorEastAsia" w:cstheme="minorEastAsia"/>
                <w:b/>
                <w:bCs/>
                <w:color w:val="auto"/>
                <w:sz w:val="24"/>
                <w:szCs w:val="24"/>
                <w:highlight w:val="none"/>
                <w:vertAlign w:val="baseline"/>
                <w:lang w:val="en-US" w:eastAsia="zh-CN"/>
              </w:rPr>
            </w:pPr>
            <w:r>
              <w:rPr>
                <w:rFonts w:hint="eastAsia" w:asciiTheme="minorEastAsia" w:hAnsiTheme="minorEastAsia" w:eastAsiaTheme="minorEastAsia" w:cstheme="minorEastAsia"/>
                <w:b/>
                <w:bCs/>
                <w:color w:val="auto"/>
                <w:sz w:val="24"/>
                <w:szCs w:val="24"/>
                <w:highlight w:val="none"/>
                <w:vertAlign w:val="baseline"/>
                <w:lang w:val="en-US" w:eastAsia="zh-CN"/>
              </w:rPr>
              <w:t>预算总价</w:t>
            </w:r>
          </w:p>
        </w:tc>
      </w:tr>
      <w:tr w14:paraId="3DA91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2" w:type="dxa"/>
          </w:tcPr>
          <w:p w14:paraId="7C32BE3F">
            <w:pPr>
              <w:numPr>
                <w:ilvl w:val="0"/>
                <w:numId w:val="0"/>
              </w:numPr>
              <w:spacing w:line="360" w:lineRule="auto"/>
              <w:ind w:firstLine="240" w:firstLineChars="100"/>
              <w:jc w:val="both"/>
              <w:rPr>
                <w:rFonts w:hint="eastAsia" w:ascii="宋体" w:hAnsi="宋体"/>
                <w:color w:val="auto"/>
                <w:sz w:val="24"/>
                <w:lang w:val="en-US" w:eastAsia="zh-CN"/>
              </w:rPr>
            </w:pPr>
            <w:r>
              <w:rPr>
                <w:rFonts w:hint="eastAsia" w:ascii="宋体" w:hAnsi="宋体"/>
                <w:color w:val="auto"/>
                <w:sz w:val="24"/>
                <w:lang w:val="en-US" w:eastAsia="zh-CN"/>
              </w:rPr>
              <w:t>1</w:t>
            </w:r>
          </w:p>
        </w:tc>
        <w:tc>
          <w:tcPr>
            <w:tcW w:w="2535" w:type="dxa"/>
            <w:vAlign w:val="center"/>
          </w:tcPr>
          <w:p w14:paraId="58E10223">
            <w:pPr>
              <w:spacing w:line="360" w:lineRule="auto"/>
              <w:jc w:val="center"/>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收购告知牌</w:t>
            </w:r>
          </w:p>
        </w:tc>
        <w:tc>
          <w:tcPr>
            <w:tcW w:w="2357" w:type="dxa"/>
            <w:vAlign w:val="center"/>
          </w:tcPr>
          <w:p w14:paraId="27E9E380">
            <w:pPr>
              <w:spacing w:line="360" w:lineRule="auto"/>
              <w:jc w:val="center"/>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铝塑板80*60cm</w:t>
            </w:r>
          </w:p>
        </w:tc>
        <w:tc>
          <w:tcPr>
            <w:tcW w:w="815" w:type="dxa"/>
            <w:vAlign w:val="center"/>
          </w:tcPr>
          <w:p w14:paraId="6E08F555">
            <w:pPr>
              <w:spacing w:line="360" w:lineRule="auto"/>
              <w:jc w:val="center"/>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3</w:t>
            </w:r>
          </w:p>
        </w:tc>
        <w:tc>
          <w:tcPr>
            <w:tcW w:w="747" w:type="dxa"/>
            <w:vAlign w:val="center"/>
          </w:tcPr>
          <w:p w14:paraId="08747DB1">
            <w:pPr>
              <w:spacing w:line="360" w:lineRule="auto"/>
              <w:jc w:val="center"/>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个</w:t>
            </w:r>
          </w:p>
        </w:tc>
        <w:tc>
          <w:tcPr>
            <w:tcW w:w="1454" w:type="dxa"/>
            <w:vMerge w:val="restart"/>
            <w:vAlign w:val="center"/>
          </w:tcPr>
          <w:p w14:paraId="0F541ED7">
            <w:pPr>
              <w:pStyle w:val="75"/>
              <w:keepNext w:val="0"/>
              <w:keepLines w:val="0"/>
              <w:pageBreakBefore w:val="0"/>
              <w:widowControl w:val="0"/>
              <w:numPr>
                <w:ilvl w:val="0"/>
                <w:numId w:val="0"/>
              </w:numPr>
              <w:tabs>
                <w:tab w:val="left" w:pos="0"/>
              </w:tabs>
              <w:kinsoku/>
              <w:wordWrap/>
              <w:overflowPunct/>
              <w:topLinePunct w:val="0"/>
              <w:autoSpaceDE/>
              <w:autoSpaceDN/>
              <w:bidi w:val="0"/>
              <w:adjustRightInd/>
              <w:snapToGrid w:val="0"/>
              <w:spacing w:line="360" w:lineRule="auto"/>
              <w:jc w:val="center"/>
              <w:textAlignment w:val="auto"/>
              <w:rPr>
                <w:rFonts w:hint="default" w:asciiTheme="minorEastAsia" w:hAnsiTheme="minorEastAsia" w:eastAsiaTheme="minorEastAsia" w:cstheme="minorEastAsia"/>
                <w:b w:val="0"/>
                <w:bCs w:val="0"/>
                <w:color w:val="auto"/>
                <w:sz w:val="24"/>
                <w:szCs w:val="24"/>
                <w:highlight w:val="none"/>
                <w:vertAlign w:val="baseline"/>
                <w:lang w:val="en-US" w:eastAsia="zh-CN"/>
              </w:rPr>
            </w:pPr>
            <w:r>
              <w:rPr>
                <w:rFonts w:hint="eastAsia" w:asciiTheme="minorEastAsia" w:hAnsiTheme="minorEastAsia" w:eastAsiaTheme="minorEastAsia" w:cstheme="minorEastAsia"/>
                <w:b/>
                <w:bCs/>
                <w:color w:val="auto"/>
                <w:sz w:val="24"/>
                <w:szCs w:val="24"/>
                <w:highlight w:val="none"/>
                <w:vertAlign w:val="baseline"/>
                <w:lang w:val="en-US" w:eastAsia="zh-CN"/>
              </w:rPr>
              <w:t>1550元</w:t>
            </w:r>
          </w:p>
        </w:tc>
      </w:tr>
      <w:tr w14:paraId="71E912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2" w:type="dxa"/>
          </w:tcPr>
          <w:p w14:paraId="6DA4FC52">
            <w:pPr>
              <w:numPr>
                <w:ilvl w:val="0"/>
                <w:numId w:val="0"/>
              </w:numPr>
              <w:spacing w:line="360" w:lineRule="auto"/>
              <w:ind w:firstLine="240" w:firstLineChars="100"/>
              <w:jc w:val="both"/>
              <w:rPr>
                <w:rFonts w:hint="default" w:ascii="宋体" w:hAnsi="宋体"/>
                <w:color w:val="auto"/>
                <w:sz w:val="24"/>
                <w:lang w:val="en-US" w:eastAsia="zh-CN"/>
              </w:rPr>
            </w:pPr>
            <w:r>
              <w:rPr>
                <w:rFonts w:hint="eastAsia" w:ascii="宋体" w:hAnsi="宋体"/>
                <w:color w:val="auto"/>
                <w:sz w:val="24"/>
                <w:lang w:val="en-US" w:eastAsia="zh-CN"/>
              </w:rPr>
              <w:t>2</w:t>
            </w:r>
          </w:p>
        </w:tc>
        <w:tc>
          <w:tcPr>
            <w:tcW w:w="2535" w:type="dxa"/>
            <w:vAlign w:val="center"/>
          </w:tcPr>
          <w:p w14:paraId="6A45516A">
            <w:pPr>
              <w:spacing w:line="360" w:lineRule="auto"/>
              <w:jc w:val="center"/>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租赁通告牌</w:t>
            </w:r>
          </w:p>
        </w:tc>
        <w:tc>
          <w:tcPr>
            <w:tcW w:w="2357" w:type="dxa"/>
            <w:vAlign w:val="center"/>
          </w:tcPr>
          <w:p w14:paraId="5645BCFD">
            <w:pPr>
              <w:spacing w:line="360" w:lineRule="auto"/>
              <w:jc w:val="center"/>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KT板120*80cm</w:t>
            </w:r>
          </w:p>
        </w:tc>
        <w:tc>
          <w:tcPr>
            <w:tcW w:w="815" w:type="dxa"/>
            <w:vAlign w:val="center"/>
          </w:tcPr>
          <w:p w14:paraId="399C09DE">
            <w:pPr>
              <w:spacing w:line="360" w:lineRule="auto"/>
              <w:jc w:val="center"/>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1</w:t>
            </w:r>
          </w:p>
        </w:tc>
        <w:tc>
          <w:tcPr>
            <w:tcW w:w="747" w:type="dxa"/>
            <w:vAlign w:val="center"/>
          </w:tcPr>
          <w:p w14:paraId="3C3F2502">
            <w:pPr>
              <w:spacing w:line="360" w:lineRule="auto"/>
              <w:jc w:val="center"/>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个</w:t>
            </w:r>
          </w:p>
        </w:tc>
        <w:tc>
          <w:tcPr>
            <w:tcW w:w="1454" w:type="dxa"/>
            <w:vMerge w:val="continue"/>
            <w:vAlign w:val="center"/>
          </w:tcPr>
          <w:p w14:paraId="7280B9A4">
            <w:pPr>
              <w:pStyle w:val="75"/>
              <w:keepNext w:val="0"/>
              <w:keepLines w:val="0"/>
              <w:pageBreakBefore w:val="0"/>
              <w:widowControl w:val="0"/>
              <w:numPr>
                <w:ilvl w:val="0"/>
                <w:numId w:val="0"/>
              </w:numPr>
              <w:tabs>
                <w:tab w:val="left" w:pos="0"/>
              </w:tabs>
              <w:kinsoku/>
              <w:wordWrap/>
              <w:overflowPunct/>
              <w:topLinePunct w:val="0"/>
              <w:autoSpaceDE/>
              <w:autoSpaceDN/>
              <w:bidi w:val="0"/>
              <w:adjustRightInd/>
              <w:snapToGrid w:val="0"/>
              <w:spacing w:line="360" w:lineRule="auto"/>
              <w:jc w:val="center"/>
              <w:textAlignment w:val="auto"/>
              <w:rPr>
                <w:rFonts w:hint="eastAsia" w:asciiTheme="minorEastAsia" w:hAnsiTheme="minorEastAsia" w:eastAsiaTheme="minorEastAsia" w:cstheme="minorEastAsia"/>
                <w:b w:val="0"/>
                <w:bCs w:val="0"/>
                <w:color w:val="auto"/>
                <w:sz w:val="24"/>
                <w:szCs w:val="24"/>
                <w:highlight w:val="none"/>
                <w:vertAlign w:val="baseline"/>
                <w:lang w:val="en-US" w:eastAsia="zh-CN"/>
              </w:rPr>
            </w:pPr>
          </w:p>
        </w:tc>
      </w:tr>
      <w:tr w14:paraId="162940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2" w:type="dxa"/>
            <w:shd w:val="clear" w:color="auto" w:fill="auto"/>
            <w:vAlign w:val="top"/>
          </w:tcPr>
          <w:p w14:paraId="7F533301">
            <w:pPr>
              <w:numPr>
                <w:ilvl w:val="0"/>
                <w:numId w:val="0"/>
              </w:numPr>
              <w:spacing w:line="360" w:lineRule="auto"/>
              <w:ind w:left="0" w:leftChars="0" w:firstLine="240" w:firstLineChars="100"/>
              <w:jc w:val="both"/>
              <w:rPr>
                <w:rFonts w:hint="default" w:ascii="宋体" w:hAnsi="宋体" w:eastAsiaTheme="minorEastAsia" w:cstheme="minorBidi"/>
                <w:color w:val="auto"/>
                <w:kern w:val="2"/>
                <w:sz w:val="24"/>
                <w:szCs w:val="22"/>
                <w:lang w:val="en-US" w:eastAsia="zh-CN" w:bidi="ar-SA"/>
              </w:rPr>
            </w:pPr>
            <w:r>
              <w:rPr>
                <w:rFonts w:hint="eastAsia" w:ascii="宋体" w:hAnsi="宋体" w:cstheme="minorBidi"/>
                <w:color w:val="auto"/>
                <w:kern w:val="2"/>
                <w:sz w:val="24"/>
                <w:szCs w:val="22"/>
                <w:lang w:val="en-US" w:eastAsia="zh-CN" w:bidi="ar-SA"/>
              </w:rPr>
              <w:t>3</w:t>
            </w:r>
          </w:p>
        </w:tc>
        <w:tc>
          <w:tcPr>
            <w:tcW w:w="2535" w:type="dxa"/>
            <w:shd w:val="clear" w:color="auto" w:fill="auto"/>
            <w:vAlign w:val="center"/>
          </w:tcPr>
          <w:p w14:paraId="6501979B">
            <w:pPr>
              <w:spacing w:line="360" w:lineRule="auto"/>
              <w:jc w:val="center"/>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保管、化验、检斤、租赁库负责人岗位职责展示板</w:t>
            </w:r>
          </w:p>
        </w:tc>
        <w:tc>
          <w:tcPr>
            <w:tcW w:w="2357" w:type="dxa"/>
            <w:shd w:val="clear" w:color="auto" w:fill="auto"/>
            <w:vAlign w:val="center"/>
          </w:tcPr>
          <w:p w14:paraId="52D61244">
            <w:pPr>
              <w:spacing w:line="360" w:lineRule="auto"/>
              <w:jc w:val="center"/>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KT板80*60cm</w:t>
            </w:r>
          </w:p>
        </w:tc>
        <w:tc>
          <w:tcPr>
            <w:tcW w:w="815" w:type="dxa"/>
            <w:shd w:val="clear" w:color="auto" w:fill="auto"/>
            <w:vAlign w:val="center"/>
          </w:tcPr>
          <w:p w14:paraId="5FF0EC7B">
            <w:pPr>
              <w:spacing w:line="360" w:lineRule="auto"/>
              <w:jc w:val="center"/>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4</w:t>
            </w:r>
          </w:p>
        </w:tc>
        <w:tc>
          <w:tcPr>
            <w:tcW w:w="747" w:type="dxa"/>
            <w:shd w:val="clear" w:color="auto" w:fill="auto"/>
            <w:vAlign w:val="center"/>
          </w:tcPr>
          <w:p w14:paraId="3662A63E">
            <w:pPr>
              <w:spacing w:line="360" w:lineRule="auto"/>
              <w:jc w:val="center"/>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个</w:t>
            </w:r>
          </w:p>
        </w:tc>
        <w:tc>
          <w:tcPr>
            <w:tcW w:w="1454" w:type="dxa"/>
            <w:vMerge w:val="continue"/>
            <w:shd w:val="clear" w:color="auto" w:fill="auto"/>
            <w:vAlign w:val="center"/>
          </w:tcPr>
          <w:p w14:paraId="0C1D62DA">
            <w:pPr>
              <w:pStyle w:val="75"/>
              <w:keepNext w:val="0"/>
              <w:keepLines w:val="0"/>
              <w:pageBreakBefore w:val="0"/>
              <w:widowControl w:val="0"/>
              <w:numPr>
                <w:ilvl w:val="0"/>
                <w:numId w:val="0"/>
              </w:numPr>
              <w:tabs>
                <w:tab w:val="left" w:pos="0"/>
              </w:tabs>
              <w:kinsoku/>
              <w:wordWrap/>
              <w:overflowPunct/>
              <w:topLinePunct w:val="0"/>
              <w:autoSpaceDE/>
              <w:autoSpaceDN/>
              <w:bidi w:val="0"/>
              <w:adjustRightInd/>
              <w:snapToGrid w:val="0"/>
              <w:spacing w:line="360" w:lineRule="auto"/>
              <w:jc w:val="center"/>
              <w:textAlignment w:val="auto"/>
              <w:rPr>
                <w:rFonts w:hint="default" w:asciiTheme="minorEastAsia" w:hAnsiTheme="minorEastAsia" w:eastAsiaTheme="minorEastAsia" w:cstheme="minorEastAsia"/>
                <w:b w:val="0"/>
                <w:bCs w:val="0"/>
                <w:color w:val="auto"/>
                <w:sz w:val="24"/>
                <w:szCs w:val="24"/>
                <w:highlight w:val="none"/>
                <w:vertAlign w:val="baseline"/>
                <w:lang w:val="en-US" w:eastAsia="zh-CN"/>
              </w:rPr>
            </w:pPr>
          </w:p>
        </w:tc>
      </w:tr>
      <w:tr w14:paraId="16ACD2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2" w:type="dxa"/>
          </w:tcPr>
          <w:p w14:paraId="5870548B">
            <w:pPr>
              <w:numPr>
                <w:ilvl w:val="0"/>
                <w:numId w:val="0"/>
              </w:numPr>
              <w:spacing w:line="360" w:lineRule="auto"/>
              <w:ind w:firstLine="240" w:firstLineChars="100"/>
              <w:jc w:val="both"/>
              <w:rPr>
                <w:rFonts w:hint="default" w:ascii="宋体" w:hAnsi="宋体"/>
                <w:color w:val="auto"/>
                <w:sz w:val="24"/>
                <w:lang w:val="en-US" w:eastAsia="zh-CN"/>
              </w:rPr>
            </w:pPr>
            <w:r>
              <w:rPr>
                <w:rFonts w:hint="eastAsia" w:ascii="宋体" w:hAnsi="宋体"/>
                <w:color w:val="auto"/>
                <w:sz w:val="24"/>
                <w:lang w:val="en-US" w:eastAsia="zh-CN"/>
              </w:rPr>
              <w:t>4</w:t>
            </w:r>
          </w:p>
        </w:tc>
        <w:tc>
          <w:tcPr>
            <w:tcW w:w="2535" w:type="dxa"/>
            <w:vAlign w:val="center"/>
          </w:tcPr>
          <w:p w14:paraId="35B0DF85">
            <w:pPr>
              <w:spacing w:line="360" w:lineRule="auto"/>
              <w:jc w:val="center"/>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现场作业告知牌</w:t>
            </w:r>
          </w:p>
        </w:tc>
        <w:tc>
          <w:tcPr>
            <w:tcW w:w="2357" w:type="dxa"/>
            <w:vAlign w:val="center"/>
          </w:tcPr>
          <w:p w14:paraId="4D9842B7">
            <w:pPr>
              <w:spacing w:line="360" w:lineRule="auto"/>
              <w:jc w:val="center"/>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铝塑板80*60cm</w:t>
            </w:r>
          </w:p>
        </w:tc>
        <w:tc>
          <w:tcPr>
            <w:tcW w:w="815" w:type="dxa"/>
            <w:vAlign w:val="center"/>
          </w:tcPr>
          <w:p w14:paraId="6F9C9D8E">
            <w:pPr>
              <w:spacing w:line="360" w:lineRule="auto"/>
              <w:jc w:val="center"/>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2</w:t>
            </w:r>
          </w:p>
        </w:tc>
        <w:tc>
          <w:tcPr>
            <w:tcW w:w="747" w:type="dxa"/>
            <w:vAlign w:val="center"/>
          </w:tcPr>
          <w:p w14:paraId="42C91231">
            <w:pPr>
              <w:spacing w:line="360" w:lineRule="auto"/>
              <w:jc w:val="center"/>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个</w:t>
            </w:r>
          </w:p>
        </w:tc>
        <w:tc>
          <w:tcPr>
            <w:tcW w:w="1454" w:type="dxa"/>
            <w:vMerge w:val="continue"/>
            <w:vAlign w:val="center"/>
          </w:tcPr>
          <w:p w14:paraId="1C52B0D8">
            <w:pPr>
              <w:pStyle w:val="75"/>
              <w:keepNext w:val="0"/>
              <w:keepLines w:val="0"/>
              <w:pageBreakBefore w:val="0"/>
              <w:widowControl w:val="0"/>
              <w:numPr>
                <w:ilvl w:val="0"/>
                <w:numId w:val="0"/>
              </w:numPr>
              <w:tabs>
                <w:tab w:val="left" w:pos="0"/>
              </w:tabs>
              <w:kinsoku/>
              <w:wordWrap/>
              <w:overflowPunct/>
              <w:topLinePunct w:val="0"/>
              <w:autoSpaceDE/>
              <w:autoSpaceDN/>
              <w:bidi w:val="0"/>
              <w:adjustRightInd/>
              <w:snapToGrid w:val="0"/>
              <w:spacing w:line="360" w:lineRule="auto"/>
              <w:jc w:val="center"/>
              <w:textAlignment w:val="auto"/>
              <w:rPr>
                <w:rFonts w:hint="default" w:asciiTheme="minorEastAsia" w:hAnsiTheme="minorEastAsia" w:eastAsiaTheme="minorEastAsia" w:cstheme="minorEastAsia"/>
                <w:b w:val="0"/>
                <w:bCs w:val="0"/>
                <w:color w:val="auto"/>
                <w:sz w:val="24"/>
                <w:szCs w:val="24"/>
                <w:highlight w:val="none"/>
                <w:vertAlign w:val="baseline"/>
                <w:lang w:val="en-US" w:eastAsia="zh-CN"/>
              </w:rPr>
            </w:pPr>
          </w:p>
        </w:tc>
      </w:tr>
    </w:tbl>
    <w:p w14:paraId="1CCE9B63">
      <w:pPr>
        <w:pStyle w:val="75"/>
        <w:keepNext w:val="0"/>
        <w:keepLines w:val="0"/>
        <w:pageBreakBefore w:val="0"/>
        <w:widowControl w:val="0"/>
        <w:numPr>
          <w:ilvl w:val="0"/>
          <w:numId w:val="0"/>
        </w:numPr>
        <w:tabs>
          <w:tab w:val="left" w:pos="0"/>
        </w:tabs>
        <w:kinsoku/>
        <w:wordWrap/>
        <w:overflowPunct/>
        <w:topLinePunct w:val="0"/>
        <w:autoSpaceDE/>
        <w:autoSpaceDN/>
        <w:bidi w:val="0"/>
        <w:adjustRightInd/>
        <w:snapToGrid w:val="0"/>
        <w:spacing w:line="360" w:lineRule="auto"/>
        <w:textAlignment w:val="auto"/>
        <w:rPr>
          <w:rFonts w:hint="default"/>
          <w:lang w:val="en-US" w:eastAsia="zh-CN"/>
        </w:rPr>
      </w:pPr>
    </w:p>
    <w:p w14:paraId="744B2682">
      <w:pPr>
        <w:spacing w:line="360" w:lineRule="auto"/>
        <w:ind w:firstLine="482" w:firstLineChars="200"/>
        <w:rPr>
          <w:rFonts w:hint="default" w:asciiTheme="minorEastAsia" w:hAnsiTheme="minorEastAsia" w:eastAsiaTheme="minorEastAsia" w:cstheme="minorEastAsia"/>
          <w:color w:val="auto"/>
          <w:sz w:val="24"/>
          <w:szCs w:val="24"/>
          <w:highlight w:val="none"/>
          <w:lang w:val="en-US"/>
        </w:rPr>
      </w:pPr>
      <w:r>
        <w:rPr>
          <w:rFonts w:hint="eastAsia" w:asciiTheme="minorEastAsia" w:hAnsiTheme="minorEastAsia" w:eastAsiaTheme="minorEastAsia" w:cstheme="minorEastAsia"/>
          <w:b/>
          <w:bCs/>
          <w:color w:val="auto"/>
          <w:sz w:val="24"/>
          <w:szCs w:val="24"/>
          <w:highlight w:val="none"/>
          <w:lang w:eastAsia="zh-CN"/>
        </w:rPr>
        <w:t>（</w:t>
      </w:r>
      <w:r>
        <w:rPr>
          <w:rFonts w:hint="eastAsia" w:asciiTheme="minorEastAsia" w:hAnsiTheme="minorEastAsia" w:cstheme="minorEastAsia"/>
          <w:b/>
          <w:bCs/>
          <w:color w:val="auto"/>
          <w:sz w:val="24"/>
          <w:szCs w:val="24"/>
          <w:highlight w:val="none"/>
          <w:lang w:val="en-US" w:eastAsia="zh-CN"/>
        </w:rPr>
        <w:t>二</w:t>
      </w:r>
      <w:r>
        <w:rPr>
          <w:rFonts w:hint="eastAsia" w:asciiTheme="minorEastAsia" w:hAnsiTheme="minorEastAsia" w:eastAsiaTheme="minorEastAsia" w:cstheme="minorEastAsia"/>
          <w:b/>
          <w:bCs/>
          <w:color w:val="auto"/>
          <w:sz w:val="24"/>
          <w:szCs w:val="24"/>
          <w:highlight w:val="none"/>
          <w:lang w:eastAsia="zh-CN"/>
        </w:rPr>
        <w:t>）</w:t>
      </w:r>
      <w:r>
        <w:rPr>
          <w:rFonts w:hint="eastAsia" w:asciiTheme="minorEastAsia" w:hAnsiTheme="minorEastAsia" w:cstheme="minorEastAsia"/>
          <w:b/>
          <w:bCs/>
          <w:color w:val="auto"/>
          <w:sz w:val="24"/>
          <w:szCs w:val="24"/>
          <w:highlight w:val="none"/>
          <w:lang w:val="en-US" w:eastAsia="zh-CN"/>
        </w:rPr>
        <w:t>库点地址</w:t>
      </w:r>
    </w:p>
    <w:tbl>
      <w:tblPr>
        <w:tblStyle w:val="4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6"/>
        <w:gridCol w:w="5400"/>
        <w:gridCol w:w="2474"/>
      </w:tblGrid>
      <w:tr w14:paraId="456C0B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4ABABC7E">
            <w:pPr>
              <w:spacing w:line="360" w:lineRule="auto"/>
              <w:jc w:val="center"/>
              <w:rPr>
                <w:rFonts w:hint="default" w:ascii="宋体" w:hAnsi="宋体"/>
                <w:color w:val="auto"/>
                <w:sz w:val="24"/>
                <w:vertAlign w:val="baseline"/>
                <w:lang w:val="en-US" w:eastAsia="zh-CN"/>
              </w:rPr>
            </w:pPr>
            <w:r>
              <w:rPr>
                <w:rFonts w:hint="eastAsia" w:ascii="宋体" w:hAnsi="宋体"/>
                <w:color w:val="auto"/>
                <w:sz w:val="24"/>
                <w:vertAlign w:val="baseline"/>
                <w:lang w:val="en-US" w:eastAsia="zh-CN"/>
              </w:rPr>
              <w:t>序号</w:t>
            </w:r>
          </w:p>
        </w:tc>
        <w:tc>
          <w:tcPr>
            <w:tcW w:w="5400" w:type="dxa"/>
          </w:tcPr>
          <w:p w14:paraId="57D3EA10">
            <w:pPr>
              <w:spacing w:line="360" w:lineRule="auto"/>
              <w:jc w:val="center"/>
              <w:rPr>
                <w:rFonts w:hint="default" w:ascii="宋体" w:hAnsi="宋体"/>
                <w:color w:val="auto"/>
                <w:sz w:val="24"/>
                <w:vertAlign w:val="baseline"/>
                <w:lang w:val="en-US" w:eastAsia="zh-CN"/>
              </w:rPr>
            </w:pPr>
            <w:r>
              <w:rPr>
                <w:rFonts w:hint="eastAsia" w:ascii="宋体" w:hAnsi="宋体"/>
                <w:color w:val="auto"/>
                <w:sz w:val="24"/>
                <w:vertAlign w:val="baseline"/>
                <w:lang w:val="en-US" w:eastAsia="zh-CN"/>
              </w:rPr>
              <w:t>地址</w:t>
            </w:r>
          </w:p>
        </w:tc>
        <w:tc>
          <w:tcPr>
            <w:tcW w:w="2474" w:type="dxa"/>
          </w:tcPr>
          <w:p w14:paraId="0F2D7EB1">
            <w:pPr>
              <w:spacing w:line="360" w:lineRule="auto"/>
              <w:jc w:val="center"/>
              <w:rPr>
                <w:rFonts w:hint="default" w:ascii="宋体" w:hAnsi="宋体"/>
                <w:color w:val="auto"/>
                <w:sz w:val="24"/>
                <w:vertAlign w:val="baseline"/>
                <w:lang w:val="en-US" w:eastAsia="zh-CN"/>
              </w:rPr>
            </w:pPr>
            <w:r>
              <w:rPr>
                <w:rFonts w:hint="eastAsia" w:ascii="宋体" w:hAnsi="宋体"/>
                <w:color w:val="auto"/>
                <w:sz w:val="24"/>
                <w:vertAlign w:val="baseline"/>
                <w:lang w:val="en-US" w:eastAsia="zh-CN"/>
              </w:rPr>
              <w:t>粮库</w:t>
            </w:r>
          </w:p>
        </w:tc>
      </w:tr>
      <w:tr w14:paraId="12654B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78CF320A">
            <w:pPr>
              <w:spacing w:line="360" w:lineRule="auto"/>
              <w:jc w:val="center"/>
              <w:rPr>
                <w:rFonts w:hint="default" w:ascii="宋体" w:hAnsi="宋体"/>
                <w:color w:val="auto"/>
                <w:sz w:val="24"/>
                <w:vertAlign w:val="baseline"/>
                <w:lang w:val="en-US" w:eastAsia="zh-CN"/>
              </w:rPr>
            </w:pPr>
            <w:r>
              <w:rPr>
                <w:rFonts w:hint="eastAsia" w:ascii="宋体" w:hAnsi="宋体"/>
                <w:color w:val="auto"/>
                <w:sz w:val="24"/>
                <w:vertAlign w:val="baseline"/>
                <w:lang w:val="en-US" w:eastAsia="zh-CN"/>
              </w:rPr>
              <w:t>1</w:t>
            </w:r>
          </w:p>
        </w:tc>
        <w:tc>
          <w:tcPr>
            <w:tcW w:w="5400" w:type="dxa"/>
          </w:tcPr>
          <w:p w14:paraId="6664C3BA">
            <w:pPr>
              <w:spacing w:line="360" w:lineRule="auto"/>
              <w:rPr>
                <w:rFonts w:hint="default" w:ascii="宋体" w:hAnsi="宋体"/>
                <w:color w:val="auto"/>
                <w:sz w:val="24"/>
                <w:vertAlign w:val="baseline"/>
                <w:lang w:val="en-US" w:eastAsia="zh-CN"/>
              </w:rPr>
            </w:pPr>
            <w:r>
              <w:rPr>
                <w:rFonts w:hint="default" w:ascii="宋体" w:hAnsi="宋体"/>
                <w:color w:val="auto"/>
                <w:sz w:val="24"/>
                <w:vertAlign w:val="baseline"/>
                <w:lang w:val="en-US" w:eastAsia="zh-CN"/>
              </w:rPr>
              <w:t>辽宁省沈阳市皇姑区陵东街道文储街10号</w:t>
            </w:r>
          </w:p>
        </w:tc>
        <w:tc>
          <w:tcPr>
            <w:tcW w:w="2474" w:type="dxa"/>
          </w:tcPr>
          <w:p w14:paraId="39C8EC76">
            <w:pPr>
              <w:spacing w:line="360" w:lineRule="auto"/>
              <w:jc w:val="center"/>
              <w:rPr>
                <w:rFonts w:hint="default" w:ascii="宋体" w:hAnsi="宋体"/>
                <w:color w:val="auto"/>
                <w:sz w:val="24"/>
                <w:vertAlign w:val="baseline"/>
                <w:lang w:val="en-US" w:eastAsia="zh-CN"/>
              </w:rPr>
            </w:pPr>
            <w:r>
              <w:rPr>
                <w:rFonts w:hint="eastAsia" w:ascii="宋体" w:hAnsi="宋体"/>
                <w:color w:val="auto"/>
                <w:sz w:val="24"/>
                <w:vertAlign w:val="baseline"/>
                <w:lang w:val="en-US" w:eastAsia="zh-CN"/>
              </w:rPr>
              <w:t>皇姑库</w:t>
            </w:r>
          </w:p>
        </w:tc>
      </w:tr>
      <w:tr w14:paraId="343A2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401E95A6">
            <w:pPr>
              <w:spacing w:line="360" w:lineRule="auto"/>
              <w:jc w:val="center"/>
              <w:rPr>
                <w:rFonts w:hint="default" w:ascii="宋体" w:hAnsi="宋体"/>
                <w:color w:val="auto"/>
                <w:sz w:val="24"/>
                <w:vertAlign w:val="baseline"/>
                <w:lang w:val="en-US" w:eastAsia="zh-CN"/>
              </w:rPr>
            </w:pPr>
            <w:r>
              <w:rPr>
                <w:rFonts w:hint="eastAsia" w:ascii="宋体" w:hAnsi="宋体"/>
                <w:color w:val="auto"/>
                <w:sz w:val="24"/>
                <w:vertAlign w:val="baseline"/>
                <w:lang w:val="en-US" w:eastAsia="zh-CN"/>
              </w:rPr>
              <w:t>2</w:t>
            </w:r>
          </w:p>
        </w:tc>
        <w:tc>
          <w:tcPr>
            <w:tcW w:w="5400" w:type="dxa"/>
          </w:tcPr>
          <w:p w14:paraId="4D87C871">
            <w:pPr>
              <w:spacing w:line="360" w:lineRule="auto"/>
              <w:rPr>
                <w:rFonts w:hint="default" w:ascii="宋体" w:hAnsi="宋体"/>
                <w:color w:val="auto"/>
                <w:sz w:val="24"/>
                <w:vertAlign w:val="baseline"/>
                <w:lang w:val="en-US" w:eastAsia="zh-CN"/>
              </w:rPr>
            </w:pPr>
            <w:r>
              <w:rPr>
                <w:rFonts w:hint="default" w:ascii="宋体" w:hAnsi="宋体"/>
                <w:color w:val="auto"/>
                <w:sz w:val="24"/>
                <w:vertAlign w:val="baseline"/>
                <w:lang w:val="en-US" w:eastAsia="zh-CN"/>
              </w:rPr>
              <w:t>辽宁省沈阳市康平县方家屯镇</w:t>
            </w:r>
          </w:p>
        </w:tc>
        <w:tc>
          <w:tcPr>
            <w:tcW w:w="2474" w:type="dxa"/>
          </w:tcPr>
          <w:p w14:paraId="1CEF8F26">
            <w:pPr>
              <w:spacing w:line="360" w:lineRule="auto"/>
              <w:jc w:val="center"/>
              <w:rPr>
                <w:rFonts w:hint="default" w:ascii="宋体" w:hAnsi="宋体"/>
                <w:color w:val="auto"/>
                <w:sz w:val="24"/>
                <w:vertAlign w:val="baseline"/>
                <w:lang w:val="en-US" w:eastAsia="zh-CN"/>
              </w:rPr>
            </w:pPr>
            <w:r>
              <w:rPr>
                <w:rFonts w:hint="eastAsia" w:ascii="宋体" w:hAnsi="宋体"/>
                <w:color w:val="auto"/>
                <w:sz w:val="24"/>
                <w:vertAlign w:val="baseline"/>
                <w:lang w:val="en-US" w:eastAsia="zh-CN"/>
              </w:rPr>
              <w:t>康平库</w:t>
            </w:r>
          </w:p>
        </w:tc>
      </w:tr>
      <w:tr w14:paraId="7AFBC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2C892A8C">
            <w:pPr>
              <w:spacing w:line="360" w:lineRule="auto"/>
              <w:jc w:val="center"/>
              <w:rPr>
                <w:rFonts w:hint="default" w:ascii="宋体" w:hAnsi="宋体"/>
                <w:color w:val="auto"/>
                <w:sz w:val="24"/>
                <w:vertAlign w:val="baseline"/>
                <w:lang w:val="en-US" w:eastAsia="zh-CN"/>
              </w:rPr>
            </w:pPr>
            <w:r>
              <w:rPr>
                <w:rFonts w:hint="eastAsia" w:ascii="宋体" w:hAnsi="宋体"/>
                <w:color w:val="auto"/>
                <w:sz w:val="24"/>
                <w:vertAlign w:val="baseline"/>
                <w:lang w:val="en-US" w:eastAsia="zh-CN"/>
              </w:rPr>
              <w:t>3</w:t>
            </w:r>
          </w:p>
        </w:tc>
        <w:tc>
          <w:tcPr>
            <w:tcW w:w="5400" w:type="dxa"/>
          </w:tcPr>
          <w:p w14:paraId="6C1B847A">
            <w:pPr>
              <w:spacing w:line="360" w:lineRule="auto"/>
              <w:rPr>
                <w:rFonts w:hint="default" w:ascii="宋体" w:hAnsi="宋体"/>
                <w:color w:val="auto"/>
                <w:sz w:val="24"/>
                <w:vertAlign w:val="baseline"/>
                <w:lang w:val="en-US" w:eastAsia="zh-CN"/>
              </w:rPr>
            </w:pPr>
            <w:r>
              <w:rPr>
                <w:rFonts w:hint="default" w:ascii="宋体" w:hAnsi="宋体"/>
                <w:color w:val="auto"/>
                <w:sz w:val="24"/>
                <w:vertAlign w:val="baseline"/>
                <w:lang w:val="en-US" w:eastAsia="zh-CN"/>
              </w:rPr>
              <w:t>辽宁省法库县吉祥街道中粮贸易（法库）粮食储运有限公司（三粮库）</w:t>
            </w:r>
          </w:p>
        </w:tc>
        <w:tc>
          <w:tcPr>
            <w:tcW w:w="2474" w:type="dxa"/>
          </w:tcPr>
          <w:p w14:paraId="7E2B8CCB">
            <w:pPr>
              <w:spacing w:line="360" w:lineRule="auto"/>
              <w:jc w:val="center"/>
              <w:rPr>
                <w:rFonts w:hint="default" w:ascii="宋体" w:hAnsi="宋体"/>
                <w:color w:val="auto"/>
                <w:sz w:val="24"/>
                <w:vertAlign w:val="baseline"/>
                <w:lang w:val="en-US" w:eastAsia="zh-CN"/>
              </w:rPr>
            </w:pPr>
            <w:r>
              <w:rPr>
                <w:rFonts w:hint="eastAsia" w:ascii="宋体" w:hAnsi="宋体"/>
                <w:color w:val="auto"/>
                <w:sz w:val="24"/>
                <w:vertAlign w:val="baseline"/>
                <w:lang w:val="en-US" w:eastAsia="zh-CN"/>
              </w:rPr>
              <w:t>法库库</w:t>
            </w:r>
          </w:p>
        </w:tc>
      </w:tr>
    </w:tbl>
    <w:p w14:paraId="54ED7FF1">
      <w:pPr>
        <w:spacing w:line="360" w:lineRule="auto"/>
        <w:rPr>
          <w:rFonts w:hint="eastAsia" w:asciiTheme="minorEastAsia" w:hAnsiTheme="minorEastAsia" w:eastAsiaTheme="minorEastAsia" w:cstheme="minorEastAsia"/>
          <w:color w:val="auto"/>
          <w:sz w:val="24"/>
          <w:szCs w:val="24"/>
          <w:highlight w:val="none"/>
        </w:rPr>
      </w:pPr>
    </w:p>
    <w:p w14:paraId="11ADD672">
      <w:pPr>
        <w:tabs>
          <w:tab w:val="right" w:pos="8024"/>
        </w:tabs>
        <w:spacing w:line="360" w:lineRule="auto"/>
        <w:ind w:firstLine="482" w:firstLineChars="20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sz w:val="24"/>
          <w:szCs w:val="24"/>
          <w:highlight w:val="none"/>
          <w:lang w:eastAsia="zh-CN"/>
        </w:rPr>
        <w:t>（</w:t>
      </w:r>
      <w:r>
        <w:rPr>
          <w:rFonts w:hint="eastAsia" w:asciiTheme="minorEastAsia" w:hAnsiTheme="minorEastAsia" w:cstheme="minorEastAsia"/>
          <w:b/>
          <w:bCs/>
          <w:color w:val="auto"/>
          <w:sz w:val="24"/>
          <w:szCs w:val="24"/>
          <w:highlight w:val="none"/>
          <w:lang w:val="en-US" w:eastAsia="zh-CN"/>
        </w:rPr>
        <w:t>三</w:t>
      </w:r>
      <w:r>
        <w:rPr>
          <w:rFonts w:hint="eastAsia" w:asciiTheme="minorEastAsia" w:hAnsiTheme="minorEastAsia" w:eastAsiaTheme="minorEastAsia" w:cstheme="minorEastAsia"/>
          <w:b/>
          <w:bCs/>
          <w:color w:val="auto"/>
          <w:sz w:val="24"/>
          <w:szCs w:val="24"/>
          <w:highlight w:val="none"/>
          <w:lang w:eastAsia="zh-CN"/>
        </w:rPr>
        <w:t>）</w:t>
      </w:r>
      <w:r>
        <w:rPr>
          <w:rFonts w:hint="eastAsia" w:asciiTheme="minorEastAsia" w:hAnsiTheme="minorEastAsia" w:eastAsiaTheme="minorEastAsia" w:cstheme="minorEastAsia"/>
          <w:b/>
          <w:bCs/>
          <w:color w:val="auto"/>
          <w:sz w:val="24"/>
          <w:szCs w:val="24"/>
          <w:highlight w:val="none"/>
        </w:rPr>
        <w:t>需求时限</w:t>
      </w:r>
      <w:r>
        <w:rPr>
          <w:rFonts w:hint="eastAsia" w:asciiTheme="minorEastAsia" w:hAnsiTheme="minorEastAsia" w:eastAsiaTheme="minorEastAsia" w:cstheme="minorEastAsia"/>
          <w:color w:val="auto"/>
          <w:sz w:val="24"/>
          <w:szCs w:val="24"/>
          <w:highlight w:val="none"/>
        </w:rPr>
        <w:t>：</w:t>
      </w:r>
    </w:p>
    <w:p w14:paraId="195DBC6D">
      <w:pPr>
        <w:tabs>
          <w:tab w:val="right" w:pos="8024"/>
        </w:tabs>
        <w:spacing w:line="360" w:lineRule="auto"/>
        <w:ind w:firstLine="480" w:firstLineChars="200"/>
        <w:rPr>
          <w:rFonts w:hint="eastAsia" w:asciiTheme="minorEastAsia" w:hAnsiTheme="minorEastAsia" w:eastAsiaTheme="minorEastAsia" w:cstheme="minorEastAsia"/>
          <w:color w:val="auto"/>
          <w:sz w:val="24"/>
          <w:szCs w:val="24"/>
          <w:highlight w:val="none"/>
        </w:rPr>
      </w:pPr>
      <w:r>
        <w:rPr>
          <w:rFonts w:hint="eastAsia" w:ascii="宋体" w:hAnsi="宋体"/>
          <w:color w:val="auto"/>
          <w:sz w:val="24"/>
          <w:lang w:val="en-US" w:eastAsia="zh-CN"/>
        </w:rPr>
        <w:t>中标之日起7个工作日内完成货物交付。</w:t>
      </w:r>
    </w:p>
    <w:p w14:paraId="45528884">
      <w:pPr>
        <w:numPr>
          <w:ilvl w:val="0"/>
          <w:numId w:val="0"/>
        </w:numPr>
        <w:spacing w:line="360" w:lineRule="auto"/>
        <w:ind w:firstLine="482" w:firstLineChars="200"/>
        <w:rPr>
          <w:rFonts w:hint="eastAsia" w:asciiTheme="minorEastAsia" w:hAnsiTheme="minorEastAsia" w:cstheme="minorEastAsia"/>
          <w:b/>
          <w:bCs/>
          <w:color w:val="auto"/>
          <w:sz w:val="24"/>
          <w:szCs w:val="24"/>
          <w:highlight w:val="none"/>
          <w:lang w:val="en-US" w:eastAsia="zh-CN"/>
        </w:rPr>
      </w:pPr>
      <w:r>
        <w:rPr>
          <w:rFonts w:hint="eastAsia" w:asciiTheme="minorEastAsia" w:hAnsiTheme="minorEastAsia" w:eastAsiaTheme="minorEastAsia" w:cstheme="minorEastAsia"/>
          <w:b/>
          <w:bCs/>
          <w:color w:val="auto"/>
          <w:kern w:val="2"/>
          <w:sz w:val="24"/>
          <w:szCs w:val="24"/>
          <w:lang w:val="en-US" w:eastAsia="zh-CN" w:bidi="ar-SA"/>
        </w:rPr>
        <w:t>（</w:t>
      </w:r>
      <w:r>
        <w:rPr>
          <w:rFonts w:hint="eastAsia" w:asciiTheme="minorEastAsia" w:hAnsiTheme="minorEastAsia" w:cstheme="minorEastAsia"/>
          <w:b/>
          <w:bCs/>
          <w:color w:val="auto"/>
          <w:kern w:val="2"/>
          <w:sz w:val="24"/>
          <w:szCs w:val="24"/>
          <w:lang w:val="en-US" w:eastAsia="zh-CN" w:bidi="ar-SA"/>
        </w:rPr>
        <w:t>四</w:t>
      </w:r>
      <w:r>
        <w:rPr>
          <w:rFonts w:hint="eastAsia" w:asciiTheme="minorEastAsia" w:hAnsiTheme="minorEastAsia" w:eastAsiaTheme="minorEastAsia" w:cstheme="minorEastAsia"/>
          <w:b/>
          <w:bCs/>
          <w:color w:val="auto"/>
          <w:kern w:val="2"/>
          <w:sz w:val="24"/>
          <w:szCs w:val="24"/>
          <w:lang w:val="en-US" w:eastAsia="zh-CN" w:bidi="ar-SA"/>
        </w:rPr>
        <w:t>）</w:t>
      </w:r>
      <w:r>
        <w:rPr>
          <w:rFonts w:hint="eastAsia" w:asciiTheme="minorEastAsia" w:hAnsiTheme="minorEastAsia" w:cstheme="minorEastAsia"/>
          <w:b/>
          <w:bCs/>
          <w:color w:val="auto"/>
          <w:kern w:val="2"/>
          <w:sz w:val="24"/>
          <w:szCs w:val="24"/>
          <w:lang w:val="en-US" w:eastAsia="zh-CN" w:bidi="ar-SA"/>
        </w:rPr>
        <w:t>验收标准</w:t>
      </w:r>
      <w:r>
        <w:rPr>
          <w:rFonts w:hint="eastAsia" w:asciiTheme="minorEastAsia" w:hAnsiTheme="minorEastAsia" w:cstheme="minorEastAsia"/>
          <w:b/>
          <w:bCs/>
          <w:color w:val="auto"/>
          <w:sz w:val="24"/>
          <w:szCs w:val="24"/>
          <w:highlight w:val="none"/>
          <w:lang w:val="en-US" w:eastAsia="zh-CN"/>
        </w:rPr>
        <w:t>：</w:t>
      </w:r>
    </w:p>
    <w:p w14:paraId="39A1619F">
      <w:pPr>
        <w:numPr>
          <w:ilvl w:val="0"/>
          <w:numId w:val="0"/>
        </w:numPr>
        <w:spacing w:line="360" w:lineRule="auto"/>
        <w:ind w:firstLine="480" w:firstLineChars="200"/>
        <w:rPr>
          <w:rFonts w:hint="eastAsia" w:asciiTheme="minorEastAsia" w:hAnsiTheme="minorEastAsia" w:cstheme="minorEastAsia"/>
          <w:b/>
          <w:bCs/>
          <w:color w:val="auto"/>
          <w:sz w:val="24"/>
          <w:szCs w:val="24"/>
          <w:highlight w:val="none"/>
          <w:lang w:val="en-US" w:eastAsia="zh-CN"/>
        </w:rPr>
      </w:pPr>
      <w:r>
        <w:rPr>
          <w:rFonts w:hint="eastAsia" w:asciiTheme="minorEastAsia" w:hAnsiTheme="minorEastAsia" w:cstheme="minorEastAsia"/>
          <w:b w:val="0"/>
          <w:bCs w:val="0"/>
          <w:color w:val="auto"/>
          <w:sz w:val="24"/>
          <w:szCs w:val="24"/>
          <w:highlight w:val="none"/>
          <w:lang w:val="en-US" w:eastAsia="zh-CN"/>
        </w:rPr>
        <w:t>各库标识标牌与印刷品验收：与具体要求清单一致，标识内容准确，板面平整无脱膜掉漆，尺寸无偏差合规，图文清晰，户外标牌耐候防腐、反光达标；安装牢固、紧固件防锈，无锐边。文字错误、板材变形、膜层脱落等缺陷判定不合格，非人为质量问题乙方免费维修更换。</w:t>
      </w:r>
    </w:p>
    <w:p w14:paraId="3CE0235D">
      <w:pPr>
        <w:pStyle w:val="38"/>
        <w:keepNext w:val="0"/>
        <w:keepLines w:val="0"/>
        <w:pageBreakBefore w:val="0"/>
        <w:widowControl/>
        <w:shd w:val="clear" w:color="auto" w:fill="FFFFFF"/>
        <w:kinsoku/>
        <w:wordWrap/>
        <w:overflowPunct/>
        <w:topLinePunct w:val="0"/>
        <w:autoSpaceDE/>
        <w:autoSpaceDN/>
        <w:bidi w:val="0"/>
        <w:adjustRightInd/>
        <w:snapToGrid w:val="0"/>
        <w:spacing w:before="0" w:beforeAutospacing="0" w:after="0" w:afterAutospacing="0" w:line="360" w:lineRule="auto"/>
        <w:ind w:left="0" w:leftChars="0" w:firstLine="482" w:firstLineChars="200"/>
        <w:jc w:val="both"/>
        <w:textAlignment w:val="auto"/>
        <w:rPr>
          <w:rFonts w:hint="eastAsia"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b/>
          <w:bCs/>
          <w:color w:val="auto"/>
          <w:sz w:val="24"/>
          <w:szCs w:val="24"/>
          <w:highlight w:val="none"/>
          <w:lang w:eastAsia="zh-CN"/>
        </w:rPr>
        <w:t>（</w:t>
      </w:r>
      <w:r>
        <w:rPr>
          <w:rFonts w:hint="eastAsia" w:asciiTheme="minorEastAsia" w:hAnsiTheme="minorEastAsia" w:eastAsiaTheme="minorEastAsia" w:cstheme="minorEastAsia"/>
          <w:b/>
          <w:bCs/>
          <w:color w:val="auto"/>
          <w:sz w:val="24"/>
          <w:szCs w:val="24"/>
          <w:highlight w:val="none"/>
          <w:lang w:val="en-US" w:eastAsia="zh-CN"/>
        </w:rPr>
        <w:t>五</w:t>
      </w:r>
      <w:r>
        <w:rPr>
          <w:rFonts w:hint="eastAsia" w:asciiTheme="minorEastAsia" w:hAnsiTheme="minorEastAsia" w:eastAsiaTheme="minorEastAsia" w:cstheme="minorEastAsia"/>
          <w:b/>
          <w:bCs/>
          <w:color w:val="auto"/>
          <w:sz w:val="24"/>
          <w:szCs w:val="24"/>
          <w:highlight w:val="none"/>
          <w:lang w:eastAsia="zh-CN"/>
        </w:rPr>
        <w:t>）</w:t>
      </w:r>
      <w:r>
        <w:rPr>
          <w:rFonts w:hint="eastAsia" w:asciiTheme="minorEastAsia" w:hAnsiTheme="minorEastAsia" w:eastAsiaTheme="minorEastAsia" w:cstheme="minorEastAsia"/>
          <w:b/>
          <w:bCs/>
          <w:color w:val="auto"/>
          <w:sz w:val="24"/>
          <w:szCs w:val="24"/>
          <w:highlight w:val="none"/>
        </w:rPr>
        <w:t>付款方式：</w:t>
      </w:r>
    </w:p>
    <w:p w14:paraId="61924292">
      <w:pPr>
        <w:pStyle w:val="38"/>
        <w:keepNext w:val="0"/>
        <w:keepLines w:val="0"/>
        <w:pageBreakBefore w:val="0"/>
        <w:widowControl/>
        <w:shd w:val="clear" w:color="auto" w:fill="FFFFFF"/>
        <w:kinsoku/>
        <w:wordWrap/>
        <w:overflowPunct/>
        <w:topLinePunct w:val="0"/>
        <w:autoSpaceDE/>
        <w:autoSpaceDN/>
        <w:bidi w:val="0"/>
        <w:adjustRightInd/>
        <w:snapToGrid w:val="0"/>
        <w:spacing w:before="0" w:beforeAutospacing="0" w:after="0" w:afterAutospacing="0" w:line="360" w:lineRule="auto"/>
        <w:ind w:left="0" w:leftChars="0" w:firstLine="480" w:firstLineChars="200"/>
        <w:jc w:val="both"/>
        <w:textAlignment w:val="auto"/>
        <w:rPr>
          <w:rFonts w:hint="eastAsia" w:eastAsia="宋体" w:asciiTheme="minorEastAsia" w:hAnsiTheme="minorEastAsia" w:cstheme="minorEastAsia"/>
          <w:b w:val="0"/>
          <w:bCs w:val="0"/>
          <w:color w:val="auto"/>
          <w:sz w:val="24"/>
          <w:szCs w:val="24"/>
          <w:highlight w:val="none"/>
          <w:lang w:val="en-US" w:eastAsia="zh-CN"/>
        </w:rPr>
      </w:pPr>
      <w:r>
        <w:rPr>
          <w:rFonts w:hint="eastAsia" w:ascii="宋体" w:hAnsi="宋体" w:eastAsia="宋体" w:cs="宋体"/>
          <w:sz w:val="24"/>
          <w:szCs w:val="24"/>
          <w:lang w:val="en-US" w:eastAsia="zh-CN"/>
        </w:rPr>
        <w:t>全部</w:t>
      </w:r>
      <w:r>
        <w:rPr>
          <w:rFonts w:ascii="宋体" w:hAnsi="宋体" w:eastAsia="宋体" w:cs="宋体"/>
          <w:sz w:val="24"/>
          <w:szCs w:val="24"/>
        </w:rPr>
        <w:t>货物到货验收合格</w:t>
      </w:r>
      <w:r>
        <w:rPr>
          <w:rFonts w:hint="eastAsia" w:ascii="宋体" w:hAnsi="宋体" w:eastAsia="宋体" w:cs="宋体"/>
          <w:sz w:val="24"/>
          <w:szCs w:val="24"/>
          <w:lang w:val="en-US" w:eastAsia="zh-CN"/>
        </w:rPr>
        <w:t>后</w:t>
      </w:r>
      <w:r>
        <w:rPr>
          <w:rFonts w:ascii="宋体" w:hAnsi="宋体" w:eastAsia="宋体" w:cs="宋体"/>
          <w:sz w:val="24"/>
          <w:szCs w:val="24"/>
        </w:rPr>
        <w:t>，</w:t>
      </w:r>
      <w:r>
        <w:rPr>
          <w:rFonts w:hint="eastAsia" w:ascii="宋体" w:hAnsi="宋体" w:eastAsia="宋体" w:cs="宋体"/>
          <w:sz w:val="24"/>
          <w:szCs w:val="24"/>
          <w:lang w:val="en-US" w:eastAsia="zh-CN"/>
        </w:rPr>
        <w:t>乙</w:t>
      </w:r>
      <w:r>
        <w:rPr>
          <w:rFonts w:ascii="宋体" w:hAnsi="宋体" w:eastAsia="宋体" w:cs="宋体"/>
          <w:sz w:val="24"/>
          <w:szCs w:val="24"/>
        </w:rPr>
        <w:t>方开具增值税发票，甲方在收到合规发票后 15 个工作日内一次性支付全部货款</w:t>
      </w:r>
      <w:r>
        <w:rPr>
          <w:rFonts w:hint="eastAsia" w:cs="宋体"/>
          <w:sz w:val="24"/>
          <w:szCs w:val="24"/>
          <w:lang w:eastAsia="zh-CN"/>
        </w:rPr>
        <w:t>。</w:t>
      </w:r>
    </w:p>
    <w:p w14:paraId="73631237"/>
    <w:p w14:paraId="52A19974">
      <w:r>
        <w:br w:type="page"/>
      </w:r>
    </w:p>
    <w:p w14:paraId="2D04E9F2">
      <w:pPr>
        <w:rPr>
          <w:rFonts w:hint="eastAsia" w:cs="Arial" w:asciiTheme="minorEastAsia" w:hAnsiTheme="minorEastAsia"/>
          <w:b/>
          <w:sz w:val="32"/>
          <w:szCs w:val="32"/>
        </w:rPr>
      </w:pPr>
    </w:p>
    <w:p w14:paraId="7A41C34C">
      <w:pPr>
        <w:tabs>
          <w:tab w:val="left" w:pos="3475"/>
          <w:tab w:val="center" w:pos="4631"/>
        </w:tabs>
        <w:ind w:firstLine="2570" w:firstLineChars="800"/>
        <w:jc w:val="left"/>
        <w:rPr>
          <w:rFonts w:ascii="Times New Roman" w:hAnsi="Times New Roman" w:eastAsia="黑体"/>
          <w:b/>
          <w:bCs/>
          <w:color w:val="auto"/>
          <w:sz w:val="32"/>
          <w:szCs w:val="32"/>
        </w:rPr>
      </w:pPr>
      <w:r>
        <w:rPr>
          <w:rFonts w:hint="eastAsia" w:ascii="Times New Roman" w:hAnsi="Times New Roman" w:eastAsia="黑体"/>
          <w:b/>
          <w:bCs/>
          <w:color w:val="auto"/>
          <w:sz w:val="32"/>
          <w:szCs w:val="32"/>
        </w:rPr>
        <w:t>第五</w:t>
      </w:r>
      <w:r>
        <w:rPr>
          <w:rFonts w:hint="eastAsia" w:ascii="Times New Roman" w:hAnsi="Times New Roman" w:eastAsia="黑体"/>
          <w:b/>
          <w:bCs/>
          <w:color w:val="auto"/>
          <w:sz w:val="32"/>
          <w:szCs w:val="32"/>
          <w:lang w:eastAsia="zh-CN"/>
        </w:rPr>
        <w:t>章</w:t>
      </w:r>
      <w:r>
        <w:rPr>
          <w:rFonts w:hint="eastAsia" w:ascii="Times New Roman" w:hAnsi="Times New Roman" w:eastAsia="黑体"/>
          <w:b/>
          <w:bCs/>
          <w:color w:val="auto"/>
          <w:sz w:val="32"/>
          <w:szCs w:val="32"/>
        </w:rPr>
        <w:t xml:space="preserve">  响应文件格式</w:t>
      </w:r>
    </w:p>
    <w:p w14:paraId="4184C0C5">
      <w:pPr>
        <w:jc w:val="center"/>
        <w:rPr>
          <w:rFonts w:hint="eastAsia" w:ascii="宋体" w:hAnsi="宋体" w:eastAsia="宋体"/>
          <w:color w:val="auto"/>
          <w:szCs w:val="21"/>
        </w:rPr>
      </w:pPr>
    </w:p>
    <w:p w14:paraId="424838A8">
      <w:pPr>
        <w:pStyle w:val="38"/>
        <w:widowControl w:val="0"/>
        <w:ind w:right="-512" w:rightChars="-244"/>
        <w:jc w:val="both"/>
        <w:rPr>
          <w:rFonts w:hint="eastAsia"/>
          <w:b/>
          <w:bCs/>
          <w:color w:val="auto"/>
          <w:spacing w:val="120"/>
          <w:sz w:val="48"/>
          <w:szCs w:val="52"/>
        </w:rPr>
      </w:pPr>
    </w:p>
    <w:p w14:paraId="1F4D9A2C">
      <w:pPr>
        <w:pStyle w:val="38"/>
        <w:widowControl w:val="0"/>
        <w:ind w:right="-512" w:rightChars="-244" w:firstLine="2166" w:firstLineChars="300"/>
        <w:jc w:val="both"/>
        <w:rPr>
          <w:rFonts w:hint="eastAsia"/>
          <w:b/>
          <w:bCs/>
          <w:color w:val="auto"/>
          <w:spacing w:val="120"/>
          <w:sz w:val="48"/>
          <w:szCs w:val="52"/>
        </w:rPr>
      </w:pPr>
      <w:r>
        <w:rPr>
          <w:rFonts w:hint="eastAsia"/>
          <w:b/>
          <w:bCs/>
          <w:color w:val="auto"/>
          <w:spacing w:val="120"/>
          <w:sz w:val="48"/>
          <w:szCs w:val="52"/>
          <w:lang w:val="en-US" w:eastAsia="zh-CN"/>
        </w:rPr>
        <w:t>竞价</w:t>
      </w:r>
      <w:r>
        <w:rPr>
          <w:rFonts w:hint="eastAsia"/>
          <w:b/>
          <w:bCs/>
          <w:color w:val="auto"/>
          <w:spacing w:val="120"/>
          <w:sz w:val="48"/>
          <w:szCs w:val="52"/>
        </w:rPr>
        <w:t>响应</w:t>
      </w:r>
      <w:r>
        <w:rPr>
          <w:b/>
          <w:bCs/>
          <w:color w:val="auto"/>
          <w:spacing w:val="120"/>
          <w:sz w:val="48"/>
          <w:szCs w:val="52"/>
        </w:rPr>
        <w:t>文件</w:t>
      </w:r>
    </w:p>
    <w:p w14:paraId="37736410">
      <w:pPr>
        <w:pStyle w:val="38"/>
        <w:widowControl w:val="0"/>
        <w:ind w:left="1260" w:right="-512" w:rightChars="-244"/>
        <w:jc w:val="center"/>
        <w:rPr>
          <w:rFonts w:hint="eastAsia"/>
          <w:b/>
          <w:color w:val="auto"/>
          <w:sz w:val="32"/>
        </w:rPr>
      </w:pPr>
    </w:p>
    <w:p w14:paraId="523E5068">
      <w:pPr>
        <w:pStyle w:val="38"/>
        <w:widowControl w:val="0"/>
        <w:ind w:right="-512" w:rightChars="-244"/>
        <w:jc w:val="both"/>
        <w:rPr>
          <w:rFonts w:hint="eastAsia"/>
          <w:b/>
          <w:color w:val="auto"/>
          <w:sz w:val="32"/>
        </w:rPr>
      </w:pPr>
    </w:p>
    <w:p w14:paraId="101F47E8">
      <w:pPr>
        <w:spacing w:before="240" w:beforeLines="100" w:after="240" w:afterLines="100" w:line="360" w:lineRule="auto"/>
        <w:ind w:firstLine="640" w:firstLineChars="200"/>
        <w:rPr>
          <w:rFonts w:hint="eastAsia" w:eastAsiaTheme="minorEastAsia"/>
          <w:color w:val="auto"/>
          <w:sz w:val="32"/>
          <w:szCs w:val="32"/>
          <w:lang w:val="en-US" w:eastAsia="zh-CN"/>
        </w:rPr>
      </w:pPr>
      <w:r>
        <w:rPr>
          <w:color w:val="auto"/>
          <w:sz w:val="32"/>
          <w:szCs w:val="32"/>
        </w:rPr>
        <w:t>项目名称：</w:t>
      </w:r>
      <w:r>
        <w:rPr>
          <w:rFonts w:hint="eastAsia"/>
          <w:color w:val="auto"/>
          <w:sz w:val="32"/>
          <w:szCs w:val="32"/>
        </w:rPr>
        <w:t>沈阳皇姑库、康平库、法库库-标识标牌集并采购</w:t>
      </w:r>
      <w:r>
        <w:rPr>
          <w:rFonts w:hint="eastAsia"/>
          <w:color w:val="auto"/>
          <w:sz w:val="32"/>
          <w:szCs w:val="32"/>
          <w:lang w:val="en-US" w:eastAsia="zh-CN"/>
        </w:rPr>
        <w:t>项目</w:t>
      </w:r>
    </w:p>
    <w:p w14:paraId="76EB0740">
      <w:pPr>
        <w:spacing w:before="240" w:beforeLines="100" w:after="240" w:afterLines="100" w:line="360" w:lineRule="auto"/>
        <w:ind w:firstLine="640" w:firstLineChars="200"/>
        <w:rPr>
          <w:rFonts w:hint="eastAsia" w:eastAsiaTheme="minorEastAsia"/>
          <w:color w:val="auto"/>
          <w:sz w:val="32"/>
          <w:szCs w:val="32"/>
          <w:lang w:val="en-US" w:eastAsia="zh-CN"/>
        </w:rPr>
      </w:pPr>
      <w:r>
        <w:rPr>
          <w:color w:val="auto"/>
          <w:sz w:val="32"/>
          <w:szCs w:val="32"/>
        </w:rPr>
        <w:t>项目地址：</w:t>
      </w:r>
      <w:r>
        <w:rPr>
          <w:rFonts w:hint="eastAsia"/>
          <w:color w:val="auto"/>
          <w:sz w:val="32"/>
          <w:szCs w:val="32"/>
        </w:rPr>
        <w:t>辽宁省沈阳市皇姑区陵东街道文储街10号</w:t>
      </w:r>
      <w:r>
        <w:rPr>
          <w:rFonts w:hint="eastAsia"/>
          <w:color w:val="auto"/>
          <w:sz w:val="32"/>
          <w:szCs w:val="32"/>
          <w:lang w:eastAsia="zh-CN"/>
        </w:rPr>
        <w:t>；</w:t>
      </w:r>
      <w:bookmarkStart w:id="6" w:name="_GoBack"/>
      <w:bookmarkEnd w:id="6"/>
    </w:p>
    <w:p w14:paraId="3FC41857">
      <w:pPr>
        <w:spacing w:before="240" w:beforeLines="100" w:after="240" w:afterLines="100" w:line="360" w:lineRule="auto"/>
        <w:ind w:firstLine="640" w:firstLineChars="200"/>
        <w:rPr>
          <w:rFonts w:hint="eastAsia" w:eastAsiaTheme="minorEastAsia"/>
          <w:color w:val="auto"/>
          <w:sz w:val="32"/>
          <w:szCs w:val="32"/>
          <w:lang w:val="en-US" w:eastAsia="zh-CN"/>
        </w:rPr>
      </w:pPr>
      <w:r>
        <w:rPr>
          <w:rFonts w:hint="eastAsia"/>
          <w:color w:val="auto"/>
          <w:sz w:val="32"/>
          <w:szCs w:val="32"/>
        </w:rPr>
        <w:t>辽宁省沈阳市康平县方家屯镇</w:t>
      </w:r>
      <w:r>
        <w:rPr>
          <w:rFonts w:hint="eastAsia"/>
          <w:color w:val="auto"/>
          <w:sz w:val="32"/>
          <w:szCs w:val="32"/>
          <w:lang w:eastAsia="zh-CN"/>
        </w:rPr>
        <w:t>；</w:t>
      </w:r>
    </w:p>
    <w:p w14:paraId="310D5669">
      <w:pPr>
        <w:spacing w:before="240" w:beforeLines="100" w:after="240" w:afterLines="100" w:line="360" w:lineRule="auto"/>
        <w:ind w:firstLine="640" w:firstLineChars="200"/>
        <w:rPr>
          <w:rFonts w:hint="eastAsia" w:eastAsiaTheme="minorEastAsia"/>
          <w:color w:val="auto"/>
          <w:sz w:val="32"/>
          <w:szCs w:val="32"/>
          <w:lang w:eastAsia="zh-CN"/>
        </w:rPr>
      </w:pPr>
      <w:r>
        <w:rPr>
          <w:rFonts w:hint="eastAsia"/>
          <w:color w:val="auto"/>
          <w:sz w:val="32"/>
          <w:szCs w:val="32"/>
        </w:rPr>
        <w:t>辽宁省法库县吉祥街道中粮贸易(法库)粮食储运有限公司(三粮库)</w:t>
      </w:r>
      <w:r>
        <w:rPr>
          <w:rFonts w:hint="eastAsia"/>
          <w:color w:val="auto"/>
          <w:sz w:val="32"/>
          <w:szCs w:val="32"/>
          <w:lang w:eastAsia="zh-CN"/>
        </w:rPr>
        <w:t>；</w:t>
      </w:r>
    </w:p>
    <w:p w14:paraId="2F43BFCD">
      <w:pPr>
        <w:pStyle w:val="38"/>
        <w:widowControl w:val="0"/>
        <w:spacing w:before="240" w:beforeLines="100" w:beforeAutospacing="0" w:after="240" w:afterLines="100" w:afterAutospacing="0" w:line="360" w:lineRule="auto"/>
        <w:ind w:right="-512" w:rightChars="-244" w:firstLine="640" w:firstLineChars="200"/>
        <w:rPr>
          <w:rFonts w:asciiTheme="minorHAnsi" w:hAnsiTheme="minorHAnsi" w:eastAsiaTheme="minorEastAsia" w:cstheme="minorBidi"/>
          <w:color w:val="auto"/>
          <w:kern w:val="2"/>
          <w:sz w:val="32"/>
          <w:szCs w:val="32"/>
          <w:u w:val="single"/>
        </w:rPr>
      </w:pPr>
      <w:r>
        <w:rPr>
          <w:rFonts w:hint="eastAsia" w:asciiTheme="minorHAnsi" w:hAnsiTheme="minorHAnsi" w:eastAsiaTheme="minorEastAsia" w:cstheme="minorBidi"/>
          <w:color w:val="auto"/>
          <w:kern w:val="2"/>
          <w:sz w:val="32"/>
          <w:szCs w:val="32"/>
        </w:rPr>
        <w:t>供应商</w:t>
      </w:r>
      <w:r>
        <w:rPr>
          <w:rFonts w:asciiTheme="minorHAnsi" w:hAnsiTheme="minorHAnsi" w:eastAsiaTheme="minorEastAsia" w:cstheme="minorBidi"/>
          <w:color w:val="auto"/>
          <w:kern w:val="2"/>
          <w:sz w:val="32"/>
          <w:szCs w:val="32"/>
        </w:rPr>
        <w:t>（公</w:t>
      </w:r>
      <w:r>
        <w:rPr>
          <w:rFonts w:hint="eastAsia" w:asciiTheme="minorHAnsi" w:hAnsiTheme="minorHAnsi" w:eastAsiaTheme="minorEastAsia" w:cstheme="minorBidi"/>
          <w:color w:val="auto"/>
          <w:kern w:val="2"/>
          <w:sz w:val="32"/>
          <w:szCs w:val="32"/>
          <w:lang w:eastAsia="zh-CN"/>
        </w:rPr>
        <w:t>章</w:t>
      </w:r>
      <w:r>
        <w:rPr>
          <w:rFonts w:asciiTheme="minorHAnsi" w:hAnsiTheme="minorHAnsi" w:eastAsiaTheme="minorEastAsia" w:cstheme="minorBidi"/>
          <w:color w:val="auto"/>
          <w:kern w:val="2"/>
          <w:sz w:val="32"/>
          <w:szCs w:val="32"/>
        </w:rPr>
        <w:t>）：</w:t>
      </w:r>
    </w:p>
    <w:p w14:paraId="2483B5EB">
      <w:pPr>
        <w:pStyle w:val="38"/>
        <w:widowControl w:val="0"/>
        <w:spacing w:before="240" w:beforeLines="100" w:beforeAutospacing="0" w:after="240" w:afterLines="100" w:afterAutospacing="0" w:line="360" w:lineRule="auto"/>
        <w:ind w:right="-512" w:rightChars="-244" w:firstLine="640" w:firstLineChars="200"/>
        <w:rPr>
          <w:rFonts w:asciiTheme="minorHAnsi" w:hAnsiTheme="minorHAnsi" w:eastAsiaTheme="minorEastAsia" w:cstheme="minorBidi"/>
          <w:color w:val="auto"/>
          <w:kern w:val="2"/>
          <w:sz w:val="32"/>
          <w:szCs w:val="32"/>
        </w:rPr>
      </w:pPr>
      <w:r>
        <w:rPr>
          <w:rFonts w:asciiTheme="minorHAnsi" w:hAnsiTheme="minorHAnsi" w:eastAsiaTheme="minorEastAsia" w:cstheme="minorBidi"/>
          <w:color w:val="auto"/>
          <w:kern w:val="2"/>
          <w:sz w:val="32"/>
          <w:szCs w:val="32"/>
        </w:rPr>
        <w:t>联 系 人：</w:t>
      </w:r>
      <w:r>
        <w:rPr>
          <w:rFonts w:hint="eastAsia" w:asciiTheme="minorHAnsi" w:hAnsiTheme="minorHAnsi" w:eastAsiaTheme="minorEastAsia" w:cstheme="minorBidi"/>
          <w:color w:val="auto"/>
          <w:kern w:val="2"/>
          <w:sz w:val="32"/>
          <w:szCs w:val="32"/>
        </w:rPr>
        <w:t xml:space="preserve">             </w:t>
      </w:r>
      <w:r>
        <w:rPr>
          <w:rFonts w:asciiTheme="minorHAnsi" w:hAnsiTheme="minorHAnsi" w:eastAsiaTheme="minorEastAsia" w:cstheme="minorBidi"/>
          <w:color w:val="auto"/>
          <w:kern w:val="2"/>
          <w:sz w:val="32"/>
          <w:szCs w:val="32"/>
        </w:rPr>
        <w:t>电话：</w:t>
      </w:r>
      <w:r>
        <w:rPr>
          <w:rFonts w:hint="eastAsia" w:asciiTheme="minorHAnsi" w:hAnsiTheme="minorHAnsi" w:eastAsiaTheme="minorEastAsia" w:cstheme="minorBidi"/>
          <w:color w:val="auto"/>
          <w:kern w:val="2"/>
          <w:sz w:val="32"/>
          <w:szCs w:val="32"/>
        </w:rPr>
        <w:t xml:space="preserve">          </w:t>
      </w:r>
    </w:p>
    <w:p w14:paraId="547CF3F5">
      <w:pPr>
        <w:spacing w:line="360" w:lineRule="auto"/>
        <w:ind w:firstLine="640" w:firstLineChars="200"/>
        <w:jc w:val="left"/>
        <w:rPr>
          <w:color w:val="auto"/>
          <w:sz w:val="32"/>
          <w:szCs w:val="32"/>
        </w:rPr>
      </w:pPr>
      <w:r>
        <w:rPr>
          <w:color w:val="auto"/>
          <w:sz w:val="32"/>
          <w:szCs w:val="32"/>
        </w:rPr>
        <w:t>编制日期：</w:t>
      </w:r>
      <w:r>
        <w:rPr>
          <w:rFonts w:hint="eastAsia"/>
          <w:color w:val="auto"/>
          <w:sz w:val="32"/>
          <w:szCs w:val="32"/>
        </w:rPr>
        <w:t xml:space="preserve">     </w:t>
      </w:r>
      <w:r>
        <w:rPr>
          <w:color w:val="auto"/>
          <w:sz w:val="32"/>
          <w:szCs w:val="32"/>
        </w:rPr>
        <w:t>年</w:t>
      </w:r>
      <w:r>
        <w:rPr>
          <w:rFonts w:hint="eastAsia"/>
          <w:color w:val="auto"/>
          <w:sz w:val="32"/>
          <w:szCs w:val="32"/>
        </w:rPr>
        <w:t xml:space="preserve">   </w:t>
      </w:r>
      <w:r>
        <w:rPr>
          <w:color w:val="auto"/>
          <w:sz w:val="32"/>
          <w:szCs w:val="32"/>
        </w:rPr>
        <w:t>月</w:t>
      </w:r>
      <w:r>
        <w:rPr>
          <w:rFonts w:hint="eastAsia"/>
          <w:color w:val="auto"/>
          <w:sz w:val="32"/>
          <w:szCs w:val="32"/>
        </w:rPr>
        <w:t xml:space="preserve">   </w:t>
      </w:r>
      <w:r>
        <w:rPr>
          <w:color w:val="auto"/>
          <w:sz w:val="32"/>
          <w:szCs w:val="32"/>
        </w:rPr>
        <w:t>日</w:t>
      </w:r>
    </w:p>
    <w:p w14:paraId="507EF342">
      <w:pPr>
        <w:spacing w:line="360" w:lineRule="auto"/>
        <w:ind w:firstLine="640" w:firstLineChars="200"/>
        <w:jc w:val="left"/>
        <w:rPr>
          <w:color w:val="auto"/>
          <w:sz w:val="32"/>
          <w:szCs w:val="32"/>
        </w:rPr>
      </w:pPr>
    </w:p>
    <w:p w14:paraId="5F48FD78">
      <w:pPr>
        <w:spacing w:line="360" w:lineRule="auto"/>
        <w:ind w:firstLine="640" w:firstLineChars="200"/>
        <w:jc w:val="left"/>
        <w:rPr>
          <w:color w:val="auto"/>
          <w:sz w:val="32"/>
          <w:szCs w:val="32"/>
        </w:rPr>
      </w:pPr>
    </w:p>
    <w:p w14:paraId="612F10F1">
      <w:pPr>
        <w:spacing w:line="360" w:lineRule="auto"/>
        <w:ind w:firstLine="640" w:firstLineChars="200"/>
        <w:jc w:val="left"/>
        <w:rPr>
          <w:color w:val="auto"/>
          <w:sz w:val="32"/>
          <w:szCs w:val="32"/>
        </w:rPr>
      </w:pPr>
    </w:p>
    <w:p w14:paraId="7EA7B0BB">
      <w:pPr>
        <w:spacing w:line="360" w:lineRule="auto"/>
        <w:jc w:val="left"/>
        <w:rPr>
          <w:rFonts w:hint="eastAsia"/>
          <w:color w:val="auto"/>
          <w:sz w:val="32"/>
          <w:szCs w:val="32"/>
        </w:rPr>
      </w:pPr>
    </w:p>
    <w:p w14:paraId="3BFDA40F">
      <w:pPr>
        <w:pStyle w:val="38"/>
        <w:widowControl w:val="0"/>
        <w:ind w:right="-512" w:rightChars="-244" w:firstLine="3840" w:firstLineChars="1200"/>
        <w:jc w:val="both"/>
        <w:rPr>
          <w:rFonts w:hint="eastAsia" w:ascii="黑体" w:hAnsi="黑体" w:eastAsia="黑体" w:cs="黑体"/>
          <w:color w:val="auto"/>
          <w:kern w:val="2"/>
          <w:sz w:val="32"/>
          <w:szCs w:val="32"/>
        </w:rPr>
      </w:pPr>
      <w:r>
        <w:rPr>
          <w:rFonts w:hint="eastAsia" w:ascii="黑体" w:hAnsi="黑体" w:eastAsia="黑体" w:cs="黑体"/>
          <w:color w:val="auto"/>
          <w:kern w:val="2"/>
          <w:sz w:val="32"/>
          <w:szCs w:val="32"/>
        </w:rPr>
        <w:t>目录</w:t>
      </w:r>
    </w:p>
    <w:p w14:paraId="341C607C">
      <w:pPr>
        <w:jc w:val="center"/>
        <w:rPr>
          <w:rFonts w:hint="eastAsia" w:ascii="宋体" w:hAnsi="宋体" w:eastAsia="宋体"/>
          <w:color w:val="auto"/>
          <w:sz w:val="24"/>
          <w:szCs w:val="24"/>
        </w:rPr>
      </w:pPr>
    </w:p>
    <w:p w14:paraId="398C39FC">
      <w:pPr>
        <w:spacing w:line="360" w:lineRule="auto"/>
        <w:rPr>
          <w:rFonts w:hint="eastAsia" w:ascii="宋体" w:hAnsi="宋体" w:eastAsia="宋体" w:cs="宋体"/>
          <w:b/>
          <w:bCs/>
          <w:color w:val="auto"/>
          <w:sz w:val="28"/>
          <w:szCs w:val="28"/>
        </w:rPr>
      </w:pPr>
    </w:p>
    <w:p w14:paraId="0603243E">
      <w:pPr>
        <w:spacing w:line="360" w:lineRule="auto"/>
        <w:ind w:firstLine="281" w:firstLineChars="100"/>
        <w:rPr>
          <w:rFonts w:hint="eastAsia" w:ascii="宋体" w:hAnsi="宋体" w:eastAsia="宋体" w:cs="宋体"/>
          <w:b/>
          <w:bCs/>
          <w:color w:val="auto"/>
          <w:sz w:val="28"/>
          <w:szCs w:val="28"/>
        </w:rPr>
      </w:pPr>
      <w:r>
        <w:rPr>
          <w:rFonts w:hint="eastAsia" w:ascii="宋体" w:hAnsi="宋体" w:eastAsia="宋体" w:cs="宋体"/>
          <w:b/>
          <w:bCs/>
          <w:color w:val="auto"/>
          <w:sz w:val="28"/>
          <w:szCs w:val="28"/>
          <w:lang w:val="en-US" w:eastAsia="zh-CN"/>
        </w:rPr>
        <w:t>一</w:t>
      </w:r>
      <w:r>
        <w:rPr>
          <w:rFonts w:hint="eastAsia" w:ascii="宋体" w:hAnsi="宋体" w:eastAsia="宋体" w:cs="宋体"/>
          <w:b/>
          <w:bCs/>
          <w:color w:val="auto"/>
          <w:sz w:val="28"/>
          <w:szCs w:val="28"/>
        </w:rPr>
        <w:t>、承诺函</w:t>
      </w:r>
    </w:p>
    <w:p w14:paraId="73668A40">
      <w:pPr>
        <w:spacing w:line="360" w:lineRule="auto"/>
        <w:ind w:firstLine="281" w:firstLineChars="100"/>
        <w:rPr>
          <w:rFonts w:hint="eastAsia" w:ascii="宋体" w:hAnsi="宋体" w:eastAsia="宋体" w:cs="宋体"/>
          <w:b/>
          <w:bCs/>
          <w:color w:val="auto"/>
          <w:sz w:val="28"/>
          <w:szCs w:val="28"/>
          <w:lang w:val="en-US" w:eastAsia="zh-CN"/>
        </w:rPr>
      </w:pPr>
      <w:r>
        <w:rPr>
          <w:rFonts w:hint="eastAsia" w:ascii="宋体" w:hAnsi="宋体" w:eastAsia="宋体" w:cs="宋体"/>
          <w:b/>
          <w:bCs/>
          <w:color w:val="auto"/>
          <w:sz w:val="28"/>
          <w:szCs w:val="28"/>
          <w:lang w:val="en-US" w:eastAsia="zh-CN"/>
        </w:rPr>
        <w:t>二、供应商资格要求证明材料</w:t>
      </w:r>
    </w:p>
    <w:p w14:paraId="3F7E5BC1">
      <w:pPr>
        <w:spacing w:line="360" w:lineRule="auto"/>
        <w:ind w:firstLine="281" w:firstLineChars="100"/>
        <w:rPr>
          <w:rFonts w:hint="default" w:ascii="宋体" w:hAnsi="宋体" w:eastAsia="宋体" w:cs="宋体"/>
          <w:b/>
          <w:bCs/>
          <w:color w:val="auto"/>
          <w:sz w:val="28"/>
          <w:szCs w:val="28"/>
          <w:lang w:val="en-US" w:eastAsia="zh-CN"/>
        </w:rPr>
      </w:pPr>
      <w:r>
        <w:rPr>
          <w:rFonts w:hint="eastAsia" w:ascii="宋体" w:hAnsi="宋体" w:eastAsia="宋体" w:cs="宋体"/>
          <w:b/>
          <w:bCs/>
          <w:color w:val="auto"/>
          <w:sz w:val="28"/>
          <w:szCs w:val="28"/>
          <w:lang w:val="en-US" w:eastAsia="zh-CN"/>
        </w:rPr>
        <w:t>三、报价函及报价单</w:t>
      </w:r>
    </w:p>
    <w:p w14:paraId="4F16A816">
      <w:pPr>
        <w:pStyle w:val="16"/>
        <w:spacing w:before="96" w:line="219" w:lineRule="auto"/>
        <w:ind w:left="63" w:right="63"/>
        <w:jc w:val="both"/>
        <w:rPr>
          <w:rFonts w:hint="eastAsia" w:ascii="宋体" w:hAnsi="宋体" w:cs="宋体"/>
          <w:b/>
          <w:bCs/>
          <w:color w:val="auto"/>
          <w:sz w:val="28"/>
          <w:szCs w:val="28"/>
        </w:rPr>
      </w:pPr>
    </w:p>
    <w:p w14:paraId="6F0E4B91">
      <w:pPr>
        <w:spacing w:line="360" w:lineRule="auto"/>
        <w:rPr>
          <w:rFonts w:hint="eastAsia" w:ascii="宋体" w:hAnsi="宋体" w:eastAsia="宋体" w:cs="宋体"/>
          <w:b/>
          <w:bCs/>
          <w:color w:val="auto"/>
          <w:sz w:val="28"/>
          <w:szCs w:val="28"/>
        </w:rPr>
      </w:pPr>
    </w:p>
    <w:p w14:paraId="73C8F3CA">
      <w:pPr>
        <w:rPr>
          <w:rFonts w:hint="eastAsia" w:ascii="宋体" w:hAnsi="宋体" w:eastAsia="宋体"/>
          <w:color w:val="auto"/>
          <w:szCs w:val="21"/>
        </w:rPr>
      </w:pPr>
    </w:p>
    <w:p w14:paraId="12D592CB">
      <w:pPr>
        <w:widowControl/>
        <w:jc w:val="left"/>
        <w:rPr>
          <w:rFonts w:hint="eastAsia" w:ascii="黑体" w:hAnsi="黑体" w:eastAsia="黑体" w:cs="黑体"/>
          <w:color w:val="auto"/>
          <w:sz w:val="32"/>
          <w:szCs w:val="32"/>
        </w:rPr>
      </w:pPr>
    </w:p>
    <w:p w14:paraId="4C15EAE4">
      <w:pPr>
        <w:pStyle w:val="38"/>
        <w:widowControl w:val="0"/>
        <w:ind w:left="1260" w:right="-512" w:rightChars="-244"/>
        <w:jc w:val="center"/>
        <w:rPr>
          <w:rFonts w:hint="eastAsia"/>
          <w:b/>
          <w:bCs/>
          <w:color w:val="auto"/>
          <w:spacing w:val="120"/>
          <w:sz w:val="48"/>
          <w:szCs w:val="52"/>
        </w:rPr>
      </w:pPr>
    </w:p>
    <w:p w14:paraId="4F6EC618">
      <w:pPr>
        <w:pStyle w:val="38"/>
        <w:widowControl w:val="0"/>
        <w:ind w:left="1260" w:right="-512" w:rightChars="-244"/>
        <w:jc w:val="center"/>
        <w:rPr>
          <w:rFonts w:hint="eastAsia"/>
          <w:b/>
          <w:bCs/>
          <w:color w:val="auto"/>
          <w:spacing w:val="120"/>
          <w:sz w:val="48"/>
          <w:szCs w:val="52"/>
        </w:rPr>
      </w:pPr>
    </w:p>
    <w:p w14:paraId="65B1F034">
      <w:pPr>
        <w:pStyle w:val="38"/>
        <w:widowControl w:val="0"/>
        <w:ind w:left="1260" w:right="-512" w:rightChars="-244"/>
        <w:jc w:val="center"/>
        <w:rPr>
          <w:rFonts w:hint="eastAsia"/>
          <w:b/>
          <w:bCs/>
          <w:color w:val="auto"/>
          <w:spacing w:val="120"/>
          <w:sz w:val="48"/>
          <w:szCs w:val="52"/>
        </w:rPr>
      </w:pPr>
    </w:p>
    <w:p w14:paraId="7AB5C897">
      <w:pPr>
        <w:pStyle w:val="38"/>
        <w:widowControl w:val="0"/>
        <w:tabs>
          <w:tab w:val="left" w:pos="902"/>
        </w:tabs>
        <w:ind w:right="-512" w:rightChars="-244"/>
        <w:rPr>
          <w:rFonts w:hint="eastAsia"/>
          <w:b/>
          <w:bCs/>
          <w:color w:val="auto"/>
          <w:spacing w:val="120"/>
          <w:sz w:val="48"/>
          <w:szCs w:val="52"/>
        </w:rPr>
      </w:pPr>
    </w:p>
    <w:p w14:paraId="4DD35702">
      <w:pPr>
        <w:pStyle w:val="38"/>
        <w:widowControl w:val="0"/>
        <w:ind w:left="1260" w:right="-512" w:rightChars="-244"/>
        <w:jc w:val="center"/>
        <w:rPr>
          <w:rFonts w:hint="eastAsia"/>
          <w:b/>
          <w:bCs/>
          <w:color w:val="auto"/>
          <w:spacing w:val="120"/>
          <w:sz w:val="48"/>
          <w:szCs w:val="52"/>
        </w:rPr>
      </w:pPr>
    </w:p>
    <w:p w14:paraId="3FC39A2D">
      <w:pPr>
        <w:pStyle w:val="38"/>
        <w:widowControl w:val="0"/>
        <w:ind w:left="1260" w:right="-512" w:rightChars="-244"/>
        <w:jc w:val="center"/>
        <w:rPr>
          <w:rFonts w:hint="eastAsia"/>
          <w:b/>
          <w:bCs/>
          <w:color w:val="auto"/>
          <w:spacing w:val="120"/>
          <w:sz w:val="48"/>
          <w:szCs w:val="52"/>
        </w:rPr>
      </w:pPr>
    </w:p>
    <w:p w14:paraId="758D6CC6">
      <w:pPr>
        <w:pStyle w:val="38"/>
        <w:widowControl w:val="0"/>
        <w:ind w:left="1260" w:right="-512" w:rightChars="-244"/>
        <w:jc w:val="center"/>
        <w:rPr>
          <w:rFonts w:hint="eastAsia"/>
          <w:b/>
          <w:bCs/>
          <w:color w:val="auto"/>
          <w:spacing w:val="120"/>
          <w:sz w:val="48"/>
          <w:szCs w:val="52"/>
        </w:rPr>
      </w:pPr>
    </w:p>
    <w:p w14:paraId="5E21ED94">
      <w:pPr>
        <w:pStyle w:val="38"/>
        <w:widowControl w:val="0"/>
        <w:ind w:left="1260" w:right="-512" w:rightChars="-244"/>
        <w:jc w:val="center"/>
        <w:rPr>
          <w:rFonts w:hint="eastAsia"/>
          <w:b/>
          <w:bCs/>
          <w:color w:val="auto"/>
          <w:spacing w:val="120"/>
          <w:sz w:val="48"/>
          <w:szCs w:val="52"/>
        </w:rPr>
      </w:pPr>
    </w:p>
    <w:p w14:paraId="7403C316">
      <w:pPr>
        <w:pStyle w:val="38"/>
        <w:widowControl w:val="0"/>
        <w:ind w:left="1260" w:right="-512" w:rightChars="-244"/>
        <w:jc w:val="center"/>
        <w:rPr>
          <w:rFonts w:hint="eastAsia"/>
          <w:b/>
          <w:bCs/>
          <w:color w:val="auto"/>
          <w:spacing w:val="120"/>
          <w:sz w:val="48"/>
          <w:szCs w:val="52"/>
        </w:rPr>
      </w:pPr>
    </w:p>
    <w:p w14:paraId="4D09D6FD">
      <w:pPr>
        <w:pStyle w:val="16"/>
        <w:spacing w:before="79" w:line="219" w:lineRule="auto"/>
        <w:ind w:left="0" w:leftChars="0" w:right="63" w:firstLine="2880" w:firstLineChars="900"/>
        <w:jc w:val="both"/>
        <w:rPr>
          <w:rFonts w:hint="eastAsia" w:ascii="黑体" w:hAnsi="黑体" w:eastAsia="黑体" w:cs="黑体"/>
          <w:bCs/>
          <w:color w:val="auto"/>
          <w:sz w:val="32"/>
          <w:szCs w:val="32"/>
        </w:rPr>
      </w:pPr>
    </w:p>
    <w:p w14:paraId="67017222">
      <w:pPr>
        <w:pStyle w:val="16"/>
        <w:spacing w:before="79" w:line="219" w:lineRule="auto"/>
        <w:ind w:left="0" w:leftChars="0" w:right="63" w:firstLine="2880" w:firstLineChars="900"/>
        <w:jc w:val="both"/>
        <w:rPr>
          <w:rFonts w:hint="eastAsia" w:ascii="宋体" w:hAnsi="宋体"/>
          <w:color w:val="auto"/>
          <w:sz w:val="24"/>
          <w:szCs w:val="24"/>
        </w:rPr>
      </w:pPr>
      <w:r>
        <w:rPr>
          <w:rFonts w:hint="eastAsia" w:ascii="黑体" w:hAnsi="黑体" w:eastAsia="黑体" w:cs="黑体"/>
          <w:bCs/>
          <w:color w:val="auto"/>
          <w:sz w:val="32"/>
          <w:szCs w:val="32"/>
          <w:lang w:val="en-US" w:eastAsia="zh-CN"/>
        </w:rPr>
        <w:t>一</w:t>
      </w:r>
      <w:r>
        <w:rPr>
          <w:rFonts w:hint="eastAsia" w:ascii="黑体" w:hAnsi="黑体" w:eastAsia="黑体" w:cs="黑体"/>
          <w:bCs/>
          <w:color w:val="auto"/>
          <w:sz w:val="32"/>
          <w:szCs w:val="32"/>
        </w:rPr>
        <w:t>、承诺函</w:t>
      </w:r>
    </w:p>
    <w:p w14:paraId="32CA9E92">
      <w:pPr>
        <w:pStyle w:val="16"/>
        <w:spacing w:before="79" w:line="219" w:lineRule="auto"/>
        <w:ind w:left="63" w:right="63" w:firstLine="480" w:firstLineChars="200"/>
        <w:jc w:val="both"/>
        <w:rPr>
          <w:rFonts w:hint="eastAsia" w:ascii="宋体" w:hAnsi="宋体"/>
          <w:color w:val="auto"/>
          <w:sz w:val="24"/>
          <w:szCs w:val="24"/>
        </w:rPr>
      </w:pPr>
    </w:p>
    <w:p w14:paraId="7D6080CA">
      <w:pPr>
        <w:snapToGrid w:val="0"/>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我司自愿参加贵司组织的</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u w:val="single"/>
        </w:rPr>
        <w:t xml:space="preserve">，项目编号：XXXXXX  </w:t>
      </w:r>
      <w:r>
        <w:rPr>
          <w:rFonts w:hint="eastAsia" w:ascii="宋体" w:hAnsi="宋体" w:eastAsia="宋体" w:cs="宋体"/>
          <w:color w:val="auto"/>
          <w:sz w:val="24"/>
          <w:szCs w:val="24"/>
        </w:rPr>
        <w:t>的投标，并向贵司郑重承诺如下：</w:t>
      </w:r>
    </w:p>
    <w:p w14:paraId="19E1DB7C">
      <w:pPr>
        <w:snapToGrid w:val="0"/>
        <w:spacing w:line="4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1.我司承诺全面遵守贵司制定的本次项目招投标规则。</w:t>
      </w:r>
    </w:p>
    <w:p w14:paraId="30AFF7F1">
      <w:pPr>
        <w:snapToGrid w:val="0"/>
        <w:spacing w:line="4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 xml:space="preserve">2.遵守法律法规，参加本项目采购活动前三年内，无重大违法违规记录。 </w:t>
      </w:r>
    </w:p>
    <w:p w14:paraId="6E2F31B9">
      <w:pPr>
        <w:snapToGrid w:val="0"/>
        <w:spacing w:line="4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3.具有履行本项目所必需的生产管理条件、专业技术技能和售后服务保障等能力。</w:t>
      </w:r>
    </w:p>
    <w:p w14:paraId="5002027B">
      <w:pPr>
        <w:snapToGrid w:val="0"/>
        <w:spacing w:line="4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4.不存在</w:t>
      </w:r>
      <w:r>
        <w:rPr>
          <w:rFonts w:hint="eastAsia" w:asciiTheme="minorEastAsia" w:hAnsiTheme="minorEastAsia"/>
          <w:color w:val="auto"/>
          <w:sz w:val="24"/>
          <w:szCs w:val="24"/>
        </w:rPr>
        <w:t>单位负责人为同一人或者存在控股、管理关系的不同单位，法定代表人为夫妻、直系亲属且互相控股、实际控制</w:t>
      </w:r>
      <w:r>
        <w:rPr>
          <w:rFonts w:hint="eastAsia" w:asciiTheme="minorEastAsia" w:hAnsiTheme="minorEastAsia"/>
          <w:color w:val="auto"/>
          <w:sz w:val="24"/>
          <w:szCs w:val="24"/>
          <w:lang w:val="en-US" w:eastAsia="zh-CN"/>
        </w:rPr>
        <w:t>的</w:t>
      </w:r>
      <w:r>
        <w:rPr>
          <w:rFonts w:hint="eastAsia" w:asciiTheme="minorEastAsia" w:hAnsiTheme="minorEastAsia"/>
          <w:color w:val="auto"/>
          <w:sz w:val="24"/>
          <w:szCs w:val="24"/>
        </w:rPr>
        <w:t>不同</w:t>
      </w:r>
      <w:r>
        <w:rPr>
          <w:rFonts w:hint="eastAsia" w:asciiTheme="minorEastAsia" w:hAnsiTheme="minorEastAsia"/>
          <w:color w:val="auto"/>
          <w:sz w:val="24"/>
          <w:szCs w:val="24"/>
          <w:lang w:val="en-US" w:eastAsia="zh-CN"/>
        </w:rPr>
        <w:t>单位</w:t>
      </w:r>
      <w:r>
        <w:rPr>
          <w:rFonts w:hint="eastAsia" w:asciiTheme="minorEastAsia" w:hAnsiTheme="minorEastAsia"/>
          <w:color w:val="auto"/>
          <w:sz w:val="24"/>
          <w:szCs w:val="24"/>
        </w:rPr>
        <w:t>，不得同时参与同一标段或者未划分标段的同一项目采购</w:t>
      </w:r>
      <w:r>
        <w:rPr>
          <w:rFonts w:hint="eastAsia" w:ascii="宋体" w:hAnsi="宋体" w:eastAsia="宋体" w:cs="宋体"/>
          <w:color w:val="auto"/>
          <w:sz w:val="24"/>
          <w:szCs w:val="24"/>
        </w:rPr>
        <w:t>的情况。</w:t>
      </w:r>
    </w:p>
    <w:p w14:paraId="3A264D88">
      <w:pPr>
        <w:snapToGrid w:val="0"/>
        <w:spacing w:line="4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5.</w:t>
      </w:r>
      <w:r>
        <w:rPr>
          <w:rFonts w:hint="eastAsia" w:ascii="宋体" w:hAnsi="宋体" w:eastAsia="宋体" w:cs="宋体"/>
          <w:color w:val="auto"/>
          <w:sz w:val="24"/>
          <w:szCs w:val="24"/>
          <w:lang w:val="zh-TW"/>
        </w:rPr>
        <w:t>未被中粮集团、中粮各专业化公司列入黑名单或惩戒名单。</w:t>
      </w:r>
    </w:p>
    <w:p w14:paraId="45F45D90">
      <w:pPr>
        <w:snapToGrid w:val="0"/>
        <w:spacing w:line="4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6.诚信投标，不提供任何虚假材料，不做任何虚假或误导性陈述，不隐瞒遗漏相关情况；</w:t>
      </w:r>
    </w:p>
    <w:p w14:paraId="46FD3D7A">
      <w:pPr>
        <w:snapToGrid w:val="0"/>
        <w:spacing w:line="4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7.我司承诺不向贵司及贵司工作人员、代理人员给予或许诺给予任何好处或不当利益。</w:t>
      </w:r>
    </w:p>
    <w:p w14:paraId="21FDC7A2">
      <w:pPr>
        <w:snapToGrid w:val="0"/>
        <w:spacing w:line="4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8.若我司中标，将按贵司要求及时签订合同并全面履约，不以市场行情或提出附加条件等任何理由/原因拒绝签约或拖延签约。</w:t>
      </w:r>
    </w:p>
    <w:p w14:paraId="6A79B89A">
      <w:pPr>
        <w:snapToGrid w:val="0"/>
        <w:spacing w:line="4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若违反上述承诺内容，我司自愿向贵司支付相当于项目中标金额30%或不低于人民币5万元的款项（以孰高为准）作为违约金或者补偿金；如不足弥补贵司损失的，同意另行赔偿。</w:t>
      </w:r>
    </w:p>
    <w:p w14:paraId="654D3824">
      <w:pPr>
        <w:tabs>
          <w:tab w:val="left" w:pos="720"/>
        </w:tabs>
        <w:snapToGrid w:val="0"/>
        <w:spacing w:after="120" w:line="4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因本承诺函引起的或与本承诺函有关的任何争议，如协商不成，则我司同意提请北京仲裁委员会按照其仲裁规则进行仲裁，由三名仲裁员组成仲裁庭审理案件，仲裁裁决是终局的，对争议方均有约束力。</w:t>
      </w:r>
    </w:p>
    <w:p w14:paraId="187DF998">
      <w:pPr>
        <w:snapToGrid w:val="0"/>
        <w:spacing w:line="264" w:lineRule="auto"/>
        <w:ind w:firstLine="1200" w:firstLineChars="500"/>
        <w:jc w:val="center"/>
        <w:rPr>
          <w:rFonts w:hint="eastAsia" w:ascii="宋体" w:hAnsi="宋体" w:eastAsia="宋体" w:cs="宋体"/>
          <w:color w:val="auto"/>
          <w:sz w:val="24"/>
          <w:szCs w:val="24"/>
        </w:rPr>
      </w:pPr>
    </w:p>
    <w:p w14:paraId="012A4E02">
      <w:pPr>
        <w:snapToGrid w:val="0"/>
        <w:spacing w:line="264" w:lineRule="auto"/>
        <w:ind w:firstLine="1200" w:firstLineChars="500"/>
        <w:jc w:val="center"/>
        <w:rPr>
          <w:rFonts w:hint="eastAsia" w:ascii="宋体" w:hAnsi="宋体" w:eastAsia="宋体" w:cs="宋体"/>
          <w:color w:val="auto"/>
          <w:sz w:val="24"/>
          <w:szCs w:val="24"/>
        </w:rPr>
      </w:pPr>
      <w:r>
        <w:rPr>
          <w:rFonts w:hint="eastAsia" w:ascii="宋体" w:hAnsi="宋体" w:eastAsia="宋体" w:cs="宋体"/>
          <w:color w:val="auto"/>
          <w:sz w:val="24"/>
          <w:szCs w:val="24"/>
        </w:rPr>
        <w:t>承诺人（供应商盖</w:t>
      </w:r>
      <w:r>
        <w:rPr>
          <w:rFonts w:hint="eastAsia" w:ascii="宋体" w:hAnsi="宋体" w:eastAsia="宋体" w:cs="宋体"/>
          <w:color w:val="auto"/>
          <w:sz w:val="24"/>
          <w:szCs w:val="24"/>
          <w:lang w:eastAsia="zh-CN"/>
        </w:rPr>
        <w:t>章</w:t>
      </w:r>
      <w:r>
        <w:rPr>
          <w:rFonts w:hint="eastAsia" w:ascii="宋体" w:hAnsi="宋体" w:eastAsia="宋体" w:cs="宋体"/>
          <w:color w:val="auto"/>
          <w:sz w:val="24"/>
          <w:szCs w:val="24"/>
        </w:rPr>
        <w:t>）：</w:t>
      </w:r>
    </w:p>
    <w:p w14:paraId="299306F7">
      <w:pPr>
        <w:snapToGrid w:val="0"/>
        <w:spacing w:line="264" w:lineRule="auto"/>
        <w:ind w:firstLine="3120" w:firstLineChars="1300"/>
        <w:rPr>
          <w:rFonts w:hint="eastAsia" w:ascii="宋体" w:hAnsi="宋体" w:eastAsia="宋体" w:cs="宋体"/>
          <w:color w:val="FF0000"/>
          <w:sz w:val="24"/>
          <w:szCs w:val="24"/>
        </w:rPr>
      </w:pPr>
    </w:p>
    <w:p w14:paraId="1FACC33F">
      <w:pPr>
        <w:snapToGrid w:val="0"/>
        <w:spacing w:line="264" w:lineRule="auto"/>
        <w:jc w:val="center"/>
        <w:rPr>
          <w:rFonts w:hint="eastAsia" w:ascii="黑体" w:hAnsi="黑体" w:eastAsia="黑体" w:cs="黑体"/>
          <w:b/>
          <w:color w:val="000000"/>
          <w:sz w:val="28"/>
          <w:szCs w:val="28"/>
        </w:rPr>
      </w:pPr>
      <w:r>
        <w:rPr>
          <w:rFonts w:hint="eastAsia" w:ascii="仿宋_GB2312" w:hAnsi="仿宋_GB2312" w:eastAsia="仿宋_GB2312" w:cs="仿宋_GB2312"/>
          <w:sz w:val="28"/>
          <w:szCs w:val="28"/>
        </w:rPr>
        <w:t xml:space="preserve">             日期：______年____月____日</w:t>
      </w:r>
    </w:p>
    <w:p w14:paraId="24837F0E">
      <w:pPr>
        <w:tabs>
          <w:tab w:val="left" w:pos="3475"/>
          <w:tab w:val="center" w:pos="4631"/>
        </w:tabs>
        <w:ind w:firstLine="2891" w:firstLineChars="900"/>
        <w:jc w:val="left"/>
        <w:rPr>
          <w:rFonts w:ascii="Times New Roman" w:hAnsi="Times New Roman" w:eastAsia="黑体"/>
          <w:b/>
          <w:bCs/>
          <w:sz w:val="32"/>
          <w:szCs w:val="32"/>
        </w:rPr>
      </w:pPr>
    </w:p>
    <w:p w14:paraId="34930CC5">
      <w:pPr>
        <w:tabs>
          <w:tab w:val="left" w:pos="3475"/>
          <w:tab w:val="center" w:pos="4631"/>
        </w:tabs>
        <w:ind w:firstLine="2891" w:firstLineChars="900"/>
        <w:jc w:val="left"/>
        <w:rPr>
          <w:rFonts w:ascii="Times New Roman" w:hAnsi="Times New Roman" w:eastAsia="黑体"/>
          <w:b/>
          <w:bCs/>
          <w:sz w:val="32"/>
          <w:szCs w:val="32"/>
        </w:rPr>
      </w:pPr>
    </w:p>
    <w:p w14:paraId="3AEA93FE">
      <w:pPr>
        <w:spacing w:line="360" w:lineRule="auto"/>
        <w:jc w:val="both"/>
        <w:rPr>
          <w:rFonts w:hint="eastAsia" w:ascii="黑体" w:hAnsi="黑体" w:eastAsia="黑体" w:cs="黑体"/>
          <w:bCs/>
          <w:sz w:val="32"/>
          <w:szCs w:val="32"/>
        </w:rPr>
      </w:pPr>
    </w:p>
    <w:p w14:paraId="34AC84E1">
      <w:pPr>
        <w:spacing w:line="360" w:lineRule="auto"/>
        <w:jc w:val="both"/>
        <w:rPr>
          <w:rFonts w:hint="eastAsia" w:ascii="黑体" w:hAnsi="黑体" w:eastAsia="黑体" w:cs="黑体"/>
          <w:bCs/>
          <w:sz w:val="32"/>
          <w:szCs w:val="32"/>
        </w:rPr>
      </w:pPr>
    </w:p>
    <w:p w14:paraId="3E9264C9">
      <w:pPr>
        <w:spacing w:line="360" w:lineRule="auto"/>
        <w:jc w:val="both"/>
        <w:rPr>
          <w:rFonts w:hint="eastAsia" w:ascii="黑体" w:hAnsi="黑体" w:eastAsia="黑体" w:cs="黑体"/>
          <w:bCs/>
          <w:sz w:val="32"/>
          <w:szCs w:val="32"/>
        </w:rPr>
      </w:pPr>
    </w:p>
    <w:p w14:paraId="47C90707">
      <w:pPr>
        <w:spacing w:line="360" w:lineRule="auto"/>
        <w:jc w:val="center"/>
        <w:rPr>
          <w:rFonts w:hint="eastAsia" w:ascii="黑体" w:hAnsi="黑体" w:eastAsia="黑体" w:cs="黑体"/>
          <w:bCs/>
          <w:color w:val="auto"/>
          <w:sz w:val="32"/>
          <w:szCs w:val="32"/>
        </w:rPr>
      </w:pPr>
      <w:r>
        <w:rPr>
          <w:rFonts w:hint="eastAsia" w:ascii="黑体" w:hAnsi="黑体" w:eastAsia="黑体" w:cs="黑体"/>
          <w:bCs/>
          <w:color w:val="auto"/>
          <w:sz w:val="32"/>
          <w:szCs w:val="32"/>
        </w:rPr>
        <w:t xml:space="preserve"> </w:t>
      </w:r>
      <w:r>
        <w:rPr>
          <w:rFonts w:hint="eastAsia" w:ascii="黑体" w:hAnsi="黑体" w:eastAsia="黑体" w:cs="黑体"/>
          <w:bCs/>
          <w:color w:val="auto"/>
          <w:sz w:val="32"/>
          <w:szCs w:val="32"/>
          <w:lang w:val="en-US" w:eastAsia="zh-CN"/>
        </w:rPr>
        <w:t>二</w:t>
      </w:r>
      <w:r>
        <w:rPr>
          <w:rFonts w:hint="eastAsia" w:ascii="黑体" w:hAnsi="黑体" w:eastAsia="黑体" w:cs="黑体"/>
          <w:bCs/>
          <w:color w:val="auto"/>
          <w:sz w:val="32"/>
          <w:szCs w:val="32"/>
        </w:rPr>
        <w:t>、供应商资格要求证明材料</w:t>
      </w:r>
    </w:p>
    <w:p w14:paraId="6A2A3F4B">
      <w:pPr>
        <w:pStyle w:val="18"/>
        <w:rPr>
          <w:color w:val="auto"/>
        </w:rPr>
      </w:pPr>
    </w:p>
    <w:p w14:paraId="049F4B7B">
      <w:pPr>
        <w:pStyle w:val="75"/>
        <w:numPr>
          <w:ilvl w:val="0"/>
          <w:numId w:val="0"/>
        </w:numPr>
        <w:snapToGrid w:val="0"/>
        <w:spacing w:line="360" w:lineRule="auto"/>
        <w:ind w:left="480" w:leftChars="0"/>
        <w:jc w:val="left"/>
        <w:rPr>
          <w:rFonts w:hint="eastAsia" w:ascii="宋体" w:hAnsi="宋体" w:cs="Arial"/>
          <w:b/>
          <w:bCs/>
          <w:color w:val="auto"/>
          <w:sz w:val="24"/>
          <w:szCs w:val="24"/>
        </w:rPr>
      </w:pPr>
      <w:r>
        <w:rPr>
          <w:rFonts w:hint="eastAsia" w:ascii="宋体" w:hAnsi="宋体" w:cs="Arial"/>
          <w:color w:val="auto"/>
          <w:sz w:val="24"/>
          <w:szCs w:val="24"/>
          <w:lang w:val="en-US" w:eastAsia="zh-CN"/>
        </w:rPr>
        <w:t>1、</w:t>
      </w:r>
      <w:r>
        <w:rPr>
          <w:rFonts w:hint="eastAsia" w:ascii="宋体" w:hAnsi="宋体" w:cs="Arial"/>
          <w:b/>
          <w:bCs/>
          <w:color w:val="auto"/>
          <w:sz w:val="24"/>
          <w:szCs w:val="24"/>
        </w:rPr>
        <w:t>在此依次提供</w:t>
      </w:r>
      <w:r>
        <w:rPr>
          <w:rFonts w:hint="eastAsia" w:ascii="宋体" w:hAnsi="宋体" w:cs="Arial"/>
          <w:b/>
          <w:bCs/>
          <w:color w:val="auto"/>
          <w:sz w:val="24"/>
          <w:szCs w:val="24"/>
          <w:lang w:val="en-US" w:eastAsia="zh-CN"/>
        </w:rPr>
        <w:t>本文件</w:t>
      </w:r>
      <w:r>
        <w:rPr>
          <w:rFonts w:hint="eastAsia" w:ascii="宋体" w:hAnsi="宋体" w:cs="Arial"/>
          <w:b/>
          <w:bCs/>
          <w:color w:val="auto"/>
          <w:sz w:val="24"/>
          <w:szCs w:val="24"/>
        </w:rPr>
        <w:t>中</w:t>
      </w:r>
      <w:r>
        <w:rPr>
          <w:rFonts w:hint="eastAsia" w:asciiTheme="minorEastAsia" w:hAnsiTheme="minorEastAsia"/>
          <w:b/>
          <w:color w:val="auto"/>
          <w:sz w:val="24"/>
          <w:szCs w:val="24"/>
        </w:rPr>
        <w:t>供应商资格要求</w:t>
      </w:r>
      <w:r>
        <w:rPr>
          <w:rFonts w:hint="eastAsia" w:ascii="宋体" w:hAnsi="宋体" w:cs="Arial"/>
          <w:b/>
          <w:bCs/>
          <w:color w:val="auto"/>
          <w:sz w:val="24"/>
          <w:szCs w:val="24"/>
        </w:rPr>
        <w:t>的相关材料</w:t>
      </w:r>
    </w:p>
    <w:p w14:paraId="08C683D9">
      <w:pPr>
        <w:pStyle w:val="17"/>
        <w:ind w:left="840" w:leftChars="0"/>
        <w:rPr>
          <w:rFonts w:hint="default"/>
          <w:b/>
          <w:bCs/>
          <w:color w:val="auto"/>
          <w:sz w:val="24"/>
          <w:lang w:val="en-US"/>
        </w:rPr>
      </w:pPr>
      <w:r>
        <w:rPr>
          <w:rFonts w:ascii="宋体" w:hAnsi="宋体" w:eastAsia="宋体" w:cs="宋体"/>
          <w:sz w:val="24"/>
          <w:szCs w:val="24"/>
        </w:rPr>
        <w:t>①营业执照；②信用中国查询截图</w:t>
      </w:r>
      <w:r>
        <w:rPr>
          <w:rFonts w:hint="eastAsia"/>
          <w:color w:val="auto"/>
          <w:sz w:val="24"/>
          <w:lang w:eastAsia="zh-CN"/>
        </w:rPr>
        <w:t>（</w:t>
      </w:r>
      <w:r>
        <w:rPr>
          <w:rFonts w:hint="eastAsia"/>
          <w:color w:val="auto"/>
          <w:sz w:val="24"/>
          <w:lang w:val="en-US" w:eastAsia="zh-CN"/>
        </w:rPr>
        <w:t>个体工商户用企查查等官网截图替代</w:t>
      </w:r>
      <w:r>
        <w:rPr>
          <w:rFonts w:hint="eastAsia"/>
          <w:color w:val="auto"/>
          <w:sz w:val="24"/>
          <w:lang w:eastAsia="zh-CN"/>
        </w:rPr>
        <w:t>）。</w:t>
      </w:r>
    </w:p>
    <w:p w14:paraId="7D990E9A">
      <w:pPr>
        <w:pStyle w:val="17"/>
        <w:rPr>
          <w:rFonts w:hint="eastAsia" w:ascii="Times New Roman" w:hAnsi="Times New Roman" w:eastAsia="宋体" w:cs="Times New Roman"/>
          <w:color w:val="auto"/>
          <w:sz w:val="24"/>
        </w:rPr>
      </w:pPr>
      <w:r>
        <w:rPr>
          <w:rFonts w:hint="eastAsia" w:ascii="Times New Roman" w:hAnsi="Times New Roman" w:eastAsia="宋体" w:cs="Times New Roman"/>
          <w:color w:val="auto"/>
          <w:sz w:val="24"/>
          <w:lang w:val="en-US" w:eastAsia="zh-CN"/>
        </w:rPr>
        <w:t>2、</w:t>
      </w:r>
      <w:r>
        <w:rPr>
          <w:rFonts w:hint="eastAsia" w:ascii="Times New Roman" w:hAnsi="Times New Roman" w:eastAsia="宋体" w:cs="Times New Roman"/>
          <w:color w:val="auto"/>
          <w:sz w:val="24"/>
        </w:rPr>
        <w:t>截图示例：</w:t>
      </w:r>
    </w:p>
    <w:p w14:paraId="029B774B">
      <w:pPr>
        <w:pStyle w:val="18"/>
        <w:rPr>
          <w:color w:val="auto"/>
        </w:rPr>
      </w:pPr>
    </w:p>
    <w:p w14:paraId="4B0E8125">
      <w:pPr>
        <w:snapToGrid w:val="0"/>
        <w:spacing w:line="360" w:lineRule="auto"/>
        <w:ind w:firstLine="480" w:firstLineChars="200"/>
        <w:jc w:val="left"/>
        <w:rPr>
          <w:rFonts w:hint="eastAsia" w:ascii="宋体" w:hAnsi="宋体" w:eastAsia="宋体" w:cs="Arial"/>
          <w:color w:val="auto"/>
          <w:sz w:val="24"/>
          <w:szCs w:val="24"/>
        </w:rPr>
      </w:pPr>
      <w:r>
        <w:rPr>
          <w:rFonts w:ascii="宋体" w:hAnsi="宋体" w:eastAsia="宋体" w:cs="Arial"/>
          <w:color w:val="auto"/>
          <w:sz w:val="24"/>
          <w:szCs w:val="24"/>
        </w:rPr>
        <w:drawing>
          <wp:inline distT="0" distB="0" distL="0" distR="0">
            <wp:extent cx="5367020" cy="2370455"/>
            <wp:effectExtent l="0" t="0" r="5080" b="10795"/>
            <wp:docPr id="3" name="图片 1" descr="a368c557b1a3e86ee9e97bf82250b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descr="a368c557b1a3e86ee9e97bf82250be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5367020" cy="2370455"/>
                    </a:xfrm>
                    <a:prstGeom prst="rect">
                      <a:avLst/>
                    </a:prstGeom>
                    <a:noFill/>
                    <a:ln>
                      <a:noFill/>
                    </a:ln>
                  </pic:spPr>
                </pic:pic>
              </a:graphicData>
            </a:graphic>
          </wp:inline>
        </w:drawing>
      </w:r>
    </w:p>
    <w:p w14:paraId="656CB6DD">
      <w:pPr>
        <w:snapToGrid w:val="0"/>
        <w:spacing w:line="360" w:lineRule="auto"/>
        <w:ind w:firstLine="480" w:firstLineChars="200"/>
        <w:rPr>
          <w:rFonts w:hint="eastAsia" w:ascii="宋体" w:hAnsi="宋体" w:eastAsia="宋体" w:cs="Times New Roman"/>
          <w:color w:val="auto"/>
          <w:sz w:val="24"/>
          <w:szCs w:val="24"/>
        </w:rPr>
      </w:pPr>
    </w:p>
    <w:p w14:paraId="7DDF4047">
      <w:pPr>
        <w:spacing w:line="360" w:lineRule="auto"/>
        <w:jc w:val="both"/>
        <w:rPr>
          <w:rFonts w:hint="eastAsia" w:ascii="黑体" w:hAnsi="黑体" w:eastAsia="黑体" w:cs="黑体"/>
          <w:bCs/>
          <w:sz w:val="32"/>
          <w:szCs w:val="32"/>
        </w:rPr>
      </w:pPr>
    </w:p>
    <w:p w14:paraId="47DFB95C">
      <w:pPr>
        <w:spacing w:line="360" w:lineRule="auto"/>
        <w:jc w:val="both"/>
        <w:rPr>
          <w:rFonts w:hint="eastAsia" w:ascii="黑体" w:hAnsi="黑体" w:eastAsia="黑体" w:cs="黑体"/>
          <w:bCs/>
          <w:sz w:val="32"/>
          <w:szCs w:val="32"/>
        </w:rPr>
      </w:pPr>
    </w:p>
    <w:p w14:paraId="37634E1E">
      <w:pPr>
        <w:spacing w:line="360" w:lineRule="auto"/>
        <w:jc w:val="both"/>
        <w:rPr>
          <w:rFonts w:hint="eastAsia" w:ascii="黑体" w:hAnsi="黑体" w:eastAsia="黑体" w:cs="黑体"/>
          <w:bCs/>
          <w:sz w:val="32"/>
          <w:szCs w:val="32"/>
        </w:rPr>
      </w:pPr>
    </w:p>
    <w:p w14:paraId="42D4AA4F">
      <w:pPr>
        <w:spacing w:line="360" w:lineRule="auto"/>
        <w:jc w:val="both"/>
        <w:rPr>
          <w:rFonts w:hint="eastAsia" w:ascii="黑体" w:hAnsi="黑体" w:eastAsia="黑体" w:cs="黑体"/>
          <w:bCs/>
          <w:sz w:val="32"/>
          <w:szCs w:val="32"/>
        </w:rPr>
      </w:pPr>
    </w:p>
    <w:p w14:paraId="73FFF4BC">
      <w:pPr>
        <w:spacing w:line="360" w:lineRule="auto"/>
        <w:jc w:val="both"/>
        <w:rPr>
          <w:rFonts w:hint="eastAsia" w:ascii="黑体" w:hAnsi="黑体" w:eastAsia="黑体" w:cs="黑体"/>
          <w:bCs/>
          <w:sz w:val="32"/>
          <w:szCs w:val="32"/>
        </w:rPr>
      </w:pPr>
    </w:p>
    <w:p w14:paraId="053994E5">
      <w:pPr>
        <w:spacing w:line="360" w:lineRule="auto"/>
        <w:jc w:val="both"/>
        <w:rPr>
          <w:rFonts w:hint="eastAsia" w:ascii="黑体" w:hAnsi="黑体" w:eastAsia="黑体" w:cs="黑体"/>
          <w:bCs/>
          <w:sz w:val="32"/>
          <w:szCs w:val="32"/>
        </w:rPr>
      </w:pPr>
    </w:p>
    <w:p w14:paraId="4828AA2B">
      <w:pPr>
        <w:spacing w:line="360" w:lineRule="auto"/>
        <w:jc w:val="both"/>
        <w:rPr>
          <w:rFonts w:hint="eastAsia" w:ascii="黑体" w:hAnsi="黑体" w:eastAsia="黑体" w:cs="黑体"/>
          <w:bCs/>
          <w:sz w:val="32"/>
          <w:szCs w:val="32"/>
        </w:rPr>
      </w:pPr>
    </w:p>
    <w:p w14:paraId="1B02B23D">
      <w:pPr>
        <w:spacing w:line="360" w:lineRule="auto"/>
        <w:jc w:val="both"/>
        <w:rPr>
          <w:rFonts w:hint="eastAsia" w:ascii="黑体" w:hAnsi="黑体" w:eastAsia="黑体" w:cs="黑体"/>
          <w:bCs/>
          <w:sz w:val="32"/>
          <w:szCs w:val="32"/>
        </w:rPr>
      </w:pPr>
    </w:p>
    <w:p w14:paraId="624B3BE8">
      <w:pPr>
        <w:spacing w:line="360" w:lineRule="auto"/>
        <w:jc w:val="both"/>
        <w:rPr>
          <w:rFonts w:hint="eastAsia" w:ascii="黑体" w:hAnsi="黑体" w:eastAsia="黑体" w:cs="黑体"/>
          <w:bCs/>
          <w:sz w:val="32"/>
          <w:szCs w:val="32"/>
        </w:rPr>
      </w:pPr>
    </w:p>
    <w:p w14:paraId="2E4620EA">
      <w:pPr>
        <w:spacing w:line="360" w:lineRule="auto"/>
        <w:jc w:val="both"/>
        <w:rPr>
          <w:rFonts w:hint="eastAsia" w:ascii="黑体" w:hAnsi="黑体" w:eastAsia="黑体" w:cs="黑体"/>
          <w:bCs/>
          <w:sz w:val="32"/>
          <w:szCs w:val="32"/>
        </w:rPr>
      </w:pPr>
    </w:p>
    <w:p w14:paraId="570CFF18">
      <w:pPr>
        <w:spacing w:line="360" w:lineRule="auto"/>
        <w:jc w:val="both"/>
        <w:rPr>
          <w:rFonts w:hint="eastAsia" w:ascii="黑体" w:hAnsi="黑体" w:eastAsia="黑体" w:cs="黑体"/>
          <w:bCs/>
          <w:sz w:val="32"/>
          <w:szCs w:val="32"/>
        </w:rPr>
      </w:pPr>
    </w:p>
    <w:p w14:paraId="0B3A6DAD">
      <w:pPr>
        <w:spacing w:line="360" w:lineRule="auto"/>
        <w:jc w:val="center"/>
        <w:rPr>
          <w:rFonts w:hint="eastAsia" w:ascii="黑体" w:hAnsi="黑体" w:eastAsia="黑体" w:cs="黑体"/>
          <w:bCs/>
          <w:color w:val="auto"/>
          <w:sz w:val="32"/>
          <w:szCs w:val="32"/>
        </w:rPr>
      </w:pPr>
      <w:r>
        <w:rPr>
          <w:rFonts w:hint="eastAsia" w:ascii="黑体" w:hAnsi="黑体" w:eastAsia="黑体" w:cs="黑体"/>
          <w:bCs/>
          <w:color w:val="auto"/>
          <w:sz w:val="32"/>
          <w:szCs w:val="32"/>
          <w:lang w:val="en-US" w:eastAsia="zh-CN"/>
        </w:rPr>
        <w:t>三</w:t>
      </w:r>
      <w:r>
        <w:rPr>
          <w:rFonts w:hint="eastAsia" w:ascii="黑体" w:hAnsi="黑体" w:eastAsia="黑体" w:cs="黑体"/>
          <w:bCs/>
          <w:color w:val="auto"/>
          <w:sz w:val="32"/>
          <w:szCs w:val="32"/>
        </w:rPr>
        <w:t>、</w:t>
      </w:r>
      <w:r>
        <w:rPr>
          <w:rFonts w:hint="eastAsia" w:ascii="黑体" w:hAnsi="黑体" w:eastAsia="黑体" w:cs="黑体"/>
          <w:bCs/>
          <w:color w:val="auto"/>
          <w:sz w:val="32"/>
          <w:szCs w:val="32"/>
          <w:lang w:val="en-US" w:eastAsia="zh-CN"/>
        </w:rPr>
        <w:t>报价</w:t>
      </w:r>
      <w:r>
        <w:rPr>
          <w:rFonts w:hint="eastAsia" w:ascii="黑体" w:hAnsi="黑体" w:eastAsia="黑体" w:cs="黑体"/>
          <w:bCs/>
          <w:color w:val="auto"/>
          <w:sz w:val="32"/>
          <w:szCs w:val="32"/>
        </w:rPr>
        <w:t>函</w:t>
      </w:r>
    </w:p>
    <w:p w14:paraId="0BA2CCB3">
      <w:pPr>
        <w:spacing w:line="360" w:lineRule="auto"/>
        <w:ind w:firstLine="562" w:firstLineChars="200"/>
        <w:rPr>
          <w:rFonts w:hint="eastAsia" w:ascii="宋体" w:hAnsi="宋体" w:eastAsia="宋体" w:cs="Times New Roman"/>
          <w:b/>
          <w:bCs/>
          <w:color w:val="auto"/>
          <w:sz w:val="28"/>
          <w:szCs w:val="28"/>
        </w:rPr>
      </w:pPr>
    </w:p>
    <w:p w14:paraId="23099F13">
      <w:pPr>
        <w:spacing w:line="360" w:lineRule="auto"/>
        <w:ind w:firstLine="480" w:firstLineChars="200"/>
        <w:rPr>
          <w:rFonts w:hint="default" w:ascii="宋体" w:hAnsi="宋体" w:eastAsia="宋体" w:cs="Times New Roman"/>
          <w:color w:val="auto"/>
          <w:sz w:val="24"/>
          <w:szCs w:val="24"/>
          <w:lang w:val="en-US" w:eastAsia="zh-CN"/>
        </w:rPr>
      </w:pPr>
      <w:r>
        <w:rPr>
          <w:rFonts w:hint="eastAsia" w:ascii="宋体" w:hAnsi="宋体" w:eastAsia="宋体" w:cs="Times New Roman"/>
          <w:color w:val="auto"/>
          <w:sz w:val="24"/>
          <w:szCs w:val="24"/>
        </w:rPr>
        <w:t>致：</w:t>
      </w:r>
      <w:r>
        <w:rPr>
          <w:rFonts w:hint="eastAsia" w:ascii="宋体" w:hAnsi="宋体" w:eastAsia="宋体" w:cs="Times New Roman"/>
          <w:color w:val="auto"/>
          <w:sz w:val="24"/>
          <w:szCs w:val="24"/>
          <w:lang w:val="en-US" w:eastAsia="zh-CN"/>
        </w:rPr>
        <w:t>东北服采团队</w:t>
      </w:r>
    </w:p>
    <w:p w14:paraId="455D294E">
      <w:pPr>
        <w:numPr>
          <w:ilvl w:val="0"/>
          <w:numId w:val="2"/>
        </w:numPr>
        <w:spacing w:line="360" w:lineRule="auto"/>
        <w:ind w:firstLine="480" w:firstLineChars="200"/>
        <w:rPr>
          <w:rFonts w:hint="eastAsia" w:ascii="宋体" w:hAnsi="宋体" w:eastAsia="宋体" w:cs="Times New Roman"/>
          <w:color w:val="auto"/>
          <w:sz w:val="24"/>
          <w:szCs w:val="24"/>
        </w:rPr>
      </w:pPr>
      <w:r>
        <w:rPr>
          <w:rFonts w:ascii="宋体" w:hAnsi="宋体" w:eastAsia="宋体" w:cs="Times New Roman"/>
          <w:color w:val="auto"/>
          <w:sz w:val="24"/>
          <w:szCs w:val="24"/>
        </w:rPr>
        <w:t>我方已仔细研究了</w:t>
      </w:r>
      <w:r>
        <w:rPr>
          <w:rFonts w:hint="eastAsia" w:ascii="宋体" w:hAnsi="宋体" w:eastAsia="宋体" w:cs="Times New Roman"/>
          <w:color w:val="auto"/>
          <w:sz w:val="24"/>
          <w:szCs w:val="24"/>
          <w:u w:val="single"/>
          <w:lang w:val="en-US" w:eastAsia="zh-CN"/>
        </w:rPr>
        <w:t xml:space="preserve">              </w:t>
      </w:r>
      <w:r>
        <w:rPr>
          <w:rFonts w:ascii="宋体" w:hAnsi="宋体" w:eastAsia="宋体" w:cs="Times New Roman"/>
          <w:color w:val="auto"/>
          <w:sz w:val="24"/>
          <w:szCs w:val="24"/>
        </w:rPr>
        <w:t xml:space="preserve">采购文件的全部内容，愿意以含税价人民币( </w:t>
      </w:r>
      <w:r>
        <w:rPr>
          <w:rFonts w:hint="eastAsia" w:ascii="宋体" w:hAnsi="宋体" w:eastAsia="宋体" w:cs="Times New Roman"/>
          <w:color w:val="auto"/>
          <w:sz w:val="24"/>
          <w:szCs w:val="24"/>
        </w:rPr>
        <w:t>大</w:t>
      </w:r>
      <w:r>
        <w:rPr>
          <w:rFonts w:ascii="宋体" w:hAnsi="宋体" w:eastAsia="宋体" w:cs="Times New Roman"/>
          <w:color w:val="auto"/>
          <w:sz w:val="24"/>
          <w:szCs w:val="24"/>
        </w:rPr>
        <w:t>写 )</w:t>
      </w:r>
      <w:r>
        <w:rPr>
          <w:rFonts w:ascii="宋体" w:hAnsi="宋体" w:eastAsia="宋体" w:cs="Times New Roman"/>
          <w:color w:val="auto"/>
          <w:sz w:val="24"/>
          <w:szCs w:val="24"/>
          <w:u w:val="single"/>
        </w:rPr>
        <w:t xml:space="preserve">      </w:t>
      </w:r>
      <w:r>
        <w:rPr>
          <w:rFonts w:hint="eastAsia" w:ascii="宋体" w:hAnsi="宋体" w:eastAsia="宋体" w:cs="Times New Roman"/>
          <w:color w:val="auto"/>
          <w:sz w:val="24"/>
          <w:szCs w:val="24"/>
          <w:u w:val="single"/>
          <w:lang w:val="en-US" w:eastAsia="zh-CN"/>
        </w:rPr>
        <w:t xml:space="preserve">     </w:t>
      </w:r>
      <w:r>
        <w:rPr>
          <w:rFonts w:ascii="宋体" w:hAnsi="宋体" w:eastAsia="宋体" w:cs="Times New Roman"/>
          <w:color w:val="auto"/>
          <w:sz w:val="24"/>
          <w:szCs w:val="24"/>
        </w:rPr>
        <w:t xml:space="preserve"> , </w:t>
      </w:r>
      <w:r>
        <w:rPr>
          <w:rFonts w:ascii="宋体" w:hAnsi="宋体" w:eastAsia="宋体" w:cs="Times New Roman"/>
          <w:color w:val="auto"/>
          <w:sz w:val="24"/>
          <w:szCs w:val="24"/>
          <w:u w:val="none"/>
        </w:rPr>
        <w:t>(</w:t>
      </w:r>
      <w:r>
        <w:rPr>
          <w:rFonts w:hint="eastAsia" w:ascii="宋体" w:hAnsi="宋体" w:eastAsia="宋体" w:cs="Times New Roman"/>
          <w:color w:val="auto"/>
          <w:sz w:val="24"/>
          <w:szCs w:val="24"/>
          <w:u w:val="none"/>
          <w:lang w:val="en-US" w:eastAsia="zh-CN"/>
        </w:rPr>
        <w:t xml:space="preserve"> </w:t>
      </w:r>
      <w:r>
        <w:rPr>
          <w:rFonts w:ascii="宋体" w:hAnsi="宋体" w:eastAsia="宋体" w:cs="Times New Roman"/>
          <w:color w:val="auto"/>
          <w:sz w:val="24"/>
          <w:szCs w:val="24"/>
          <w:u w:val="none"/>
        </w:rPr>
        <w:t>小写</w:t>
      </w:r>
      <w:r>
        <w:rPr>
          <w:rFonts w:hint="eastAsia" w:ascii="宋体" w:hAnsi="宋体" w:eastAsia="宋体" w:cs="Times New Roman"/>
          <w:color w:val="auto"/>
          <w:sz w:val="24"/>
          <w:szCs w:val="24"/>
          <w:u w:val="none"/>
          <w:lang w:val="en-US" w:eastAsia="zh-CN"/>
        </w:rPr>
        <w:t xml:space="preserve"> </w:t>
      </w:r>
      <w:r>
        <w:rPr>
          <w:rFonts w:ascii="宋体" w:hAnsi="宋体" w:eastAsia="宋体" w:cs="Times New Roman"/>
          <w:color w:val="auto"/>
          <w:sz w:val="24"/>
          <w:szCs w:val="24"/>
          <w:u w:val="none"/>
        </w:rPr>
        <w:t>)</w:t>
      </w:r>
      <w:r>
        <w:rPr>
          <w:rFonts w:ascii="宋体" w:hAnsi="宋体" w:eastAsia="宋体" w:cs="Times New Roman"/>
          <w:color w:val="auto"/>
          <w:sz w:val="24"/>
          <w:szCs w:val="24"/>
          <w:u w:val="single"/>
        </w:rPr>
        <w:t xml:space="preserve">        </w:t>
      </w:r>
      <w:r>
        <w:rPr>
          <w:rFonts w:ascii="宋体" w:hAnsi="宋体" w:eastAsia="宋体" w:cs="Times New Roman"/>
          <w:color w:val="auto"/>
          <w:sz w:val="24"/>
          <w:szCs w:val="24"/>
        </w:rPr>
        <w:t>的报价(其中不含税价为</w:t>
      </w:r>
      <w:r>
        <w:rPr>
          <w:rFonts w:ascii="宋体" w:hAnsi="宋体" w:eastAsia="宋体" w:cs="Times New Roman"/>
          <w:color w:val="auto"/>
          <w:sz w:val="24"/>
          <w:szCs w:val="24"/>
          <w:u w:val="single"/>
        </w:rPr>
        <w:t xml:space="preserve">        </w:t>
      </w:r>
      <w:r>
        <w:rPr>
          <w:rFonts w:ascii="宋体" w:hAnsi="宋体" w:eastAsia="宋体" w:cs="Times New Roman"/>
          <w:color w:val="auto"/>
          <w:sz w:val="24"/>
          <w:szCs w:val="24"/>
        </w:rPr>
        <w:t xml:space="preserve">;  </w:t>
      </w:r>
      <w:r>
        <w:rPr>
          <w:rFonts w:hint="eastAsia" w:ascii="宋体" w:hAnsi="宋体" w:eastAsia="宋体" w:cs="Times New Roman"/>
          <w:color w:val="auto"/>
          <w:sz w:val="24"/>
          <w:szCs w:val="24"/>
        </w:rPr>
        <w:t>税款</w:t>
      </w:r>
      <w:r>
        <w:rPr>
          <w:rFonts w:ascii="宋体" w:hAnsi="宋体" w:eastAsia="宋体" w:cs="Times New Roman"/>
          <w:color w:val="auto"/>
          <w:sz w:val="24"/>
          <w:szCs w:val="24"/>
        </w:rPr>
        <w:t>为</w:t>
      </w:r>
      <w:r>
        <w:rPr>
          <w:rFonts w:hint="eastAsia" w:ascii="宋体" w:hAnsi="宋体" w:eastAsia="宋体" w:cs="Times New Roman"/>
          <w:color w:val="auto"/>
          <w:sz w:val="24"/>
          <w:szCs w:val="24"/>
        </w:rPr>
        <w:t>:</w:t>
      </w:r>
      <w:r>
        <w:rPr>
          <w:rFonts w:hint="eastAsia" w:ascii="宋体" w:hAnsi="宋体" w:eastAsia="宋体" w:cs="Times New Roman"/>
          <w:color w:val="auto"/>
          <w:sz w:val="24"/>
          <w:szCs w:val="24"/>
          <w:u w:val="single"/>
          <w:lang w:val="en-US" w:eastAsia="zh-CN"/>
        </w:rPr>
        <w:t xml:space="preserve">    </w:t>
      </w:r>
      <w:r>
        <w:rPr>
          <w:rFonts w:hint="eastAsia" w:ascii="宋体" w:hAnsi="宋体" w:eastAsia="宋体" w:cs="Times New Roman"/>
          <w:color w:val="auto"/>
          <w:sz w:val="24"/>
          <w:szCs w:val="24"/>
          <w:u w:val="single"/>
        </w:rPr>
        <w:t xml:space="preserve"> ), 发票类型  </w:t>
      </w:r>
      <w:r>
        <w:rPr>
          <w:rFonts w:hint="eastAsia" w:ascii="宋体" w:hAnsi="宋体" w:eastAsia="宋体" w:cs="宋体"/>
          <w:color w:val="auto"/>
          <w:sz w:val="24"/>
          <w:szCs w:val="24"/>
          <w:u w:val="single"/>
          <w:lang w:eastAsia="zh-CN"/>
        </w:rPr>
        <w:t>□</w:t>
      </w:r>
      <w:r>
        <w:rPr>
          <w:rFonts w:hint="eastAsia" w:ascii="宋体" w:hAnsi="宋体" w:eastAsia="宋体" w:cs="Times New Roman"/>
          <w:color w:val="auto"/>
          <w:sz w:val="24"/>
          <w:szCs w:val="24"/>
          <w:u w:val="single"/>
        </w:rPr>
        <w:t>增值税专用发票、</w:t>
      </w:r>
      <w:r>
        <w:rPr>
          <w:rFonts w:hint="eastAsia" w:ascii="宋体" w:hAnsi="宋体" w:eastAsia="宋体" w:cs="宋体"/>
          <w:color w:val="auto"/>
          <w:sz w:val="24"/>
          <w:szCs w:val="24"/>
          <w:u w:val="single"/>
        </w:rPr>
        <w:t>□</w:t>
      </w:r>
      <w:r>
        <w:rPr>
          <w:rFonts w:hint="eastAsia" w:ascii="宋体" w:hAnsi="宋体" w:eastAsia="宋体" w:cs="Times New Roman"/>
          <w:color w:val="auto"/>
          <w:sz w:val="24"/>
          <w:szCs w:val="24"/>
          <w:u w:val="single"/>
        </w:rPr>
        <w:t>增值税普通发票、</w:t>
      </w:r>
      <w:r>
        <w:rPr>
          <w:rFonts w:ascii="宋体" w:hAnsi="宋体" w:eastAsia="宋体" w:cs="宋体"/>
          <w:color w:val="auto"/>
          <w:sz w:val="24"/>
          <w:szCs w:val="24"/>
          <w:u w:val="single"/>
        </w:rPr>
        <w:t>□</w:t>
      </w:r>
      <w:r>
        <w:rPr>
          <w:rFonts w:hint="eastAsia" w:ascii="宋体" w:hAnsi="宋体" w:eastAsia="宋体" w:cs="Times New Roman"/>
          <w:color w:val="auto"/>
          <w:sz w:val="24"/>
          <w:szCs w:val="24"/>
          <w:u w:val="single"/>
        </w:rPr>
        <w:t>其他发票</w:t>
      </w:r>
      <w:r>
        <w:rPr>
          <w:rFonts w:ascii="宋体" w:hAnsi="宋体" w:eastAsia="宋体" w:cs="Times New Roman"/>
          <w:color w:val="auto"/>
          <w:sz w:val="24"/>
          <w:szCs w:val="24"/>
        </w:rPr>
        <w:t>)</w:t>
      </w:r>
      <w:r>
        <w:rPr>
          <w:rFonts w:hint="eastAsia" w:ascii="宋体" w:hAnsi="宋体" w:eastAsia="宋体" w:cs="Times New Roman"/>
          <w:color w:val="auto"/>
          <w:sz w:val="24"/>
          <w:szCs w:val="24"/>
        </w:rPr>
        <w:t>，完成本项目并</w:t>
      </w:r>
      <w:r>
        <w:rPr>
          <w:rFonts w:ascii="宋体" w:hAnsi="宋体" w:eastAsia="宋体" w:cs="Times New Roman"/>
          <w:color w:val="auto"/>
          <w:sz w:val="24"/>
          <w:szCs w:val="24"/>
        </w:rPr>
        <w:t>按合同约定履行义务。</w:t>
      </w:r>
    </w:p>
    <w:p w14:paraId="61BB1362">
      <w:pPr>
        <w:spacing w:line="360" w:lineRule="auto"/>
        <w:ind w:firstLine="480" w:firstLineChars="200"/>
        <w:rPr>
          <w:rFonts w:hint="eastAsia" w:ascii="宋体" w:hAnsi="宋体" w:eastAsia="宋体" w:cs="Times New Roman"/>
          <w:color w:val="auto"/>
          <w:sz w:val="24"/>
          <w:szCs w:val="24"/>
        </w:rPr>
      </w:pPr>
      <w:r>
        <w:rPr>
          <w:rFonts w:hint="eastAsia" w:ascii="宋体" w:hAnsi="宋体" w:eastAsia="宋体" w:cs="Times New Roman"/>
          <w:color w:val="auto"/>
          <w:sz w:val="24"/>
          <w:szCs w:val="24"/>
        </w:rPr>
        <w:t>2．我方已详细审核全部采购文件，包括修改文件及有关附件；我方完全知道必须放弃提出含糊不清或误解的权利；我方承认响应函附录是我方响应函的组成部分。</w:t>
      </w:r>
    </w:p>
    <w:p w14:paraId="247CC390">
      <w:pPr>
        <w:spacing w:line="360" w:lineRule="auto"/>
        <w:ind w:firstLine="480" w:firstLineChars="200"/>
        <w:rPr>
          <w:rFonts w:hint="eastAsia" w:ascii="宋体" w:hAnsi="宋体" w:eastAsia="宋体" w:cs="Times New Roman"/>
          <w:color w:val="auto"/>
          <w:sz w:val="24"/>
          <w:szCs w:val="24"/>
        </w:rPr>
      </w:pPr>
      <w:r>
        <w:rPr>
          <w:rFonts w:hint="eastAsia" w:ascii="宋体" w:hAnsi="宋体" w:eastAsia="宋体" w:cs="Times New Roman"/>
          <w:color w:val="auto"/>
          <w:sz w:val="24"/>
          <w:szCs w:val="24"/>
        </w:rPr>
        <w:t>3．如果我方中标，我方保证按合同协议书中规定的期限完成项目。</w:t>
      </w:r>
    </w:p>
    <w:p w14:paraId="7CDAC086">
      <w:pPr>
        <w:spacing w:line="360" w:lineRule="auto"/>
        <w:ind w:firstLine="480" w:firstLineChars="200"/>
        <w:rPr>
          <w:rFonts w:hint="eastAsia" w:ascii="宋体" w:hAnsi="宋体" w:eastAsia="宋体" w:cs="Times New Roman"/>
          <w:color w:val="auto"/>
          <w:sz w:val="24"/>
          <w:szCs w:val="24"/>
        </w:rPr>
      </w:pPr>
      <w:r>
        <w:rPr>
          <w:rFonts w:hint="eastAsia" w:ascii="宋体" w:hAnsi="宋体" w:eastAsia="宋体" w:cs="Times New Roman"/>
          <w:color w:val="auto"/>
          <w:sz w:val="24"/>
          <w:szCs w:val="24"/>
        </w:rPr>
        <w:t>4．如果我方中标，我方承诺完全按技术规格书及采购文件规定的要求及内容完成各项服务。</w:t>
      </w:r>
    </w:p>
    <w:p w14:paraId="7EE907EE">
      <w:pPr>
        <w:spacing w:line="360" w:lineRule="auto"/>
        <w:ind w:firstLine="480" w:firstLineChars="200"/>
        <w:rPr>
          <w:rFonts w:hint="eastAsia" w:ascii="宋体" w:hAnsi="宋体" w:eastAsia="宋体" w:cs="Times New Roman"/>
          <w:color w:val="auto"/>
          <w:sz w:val="24"/>
          <w:szCs w:val="24"/>
        </w:rPr>
      </w:pPr>
      <w:r>
        <w:rPr>
          <w:rFonts w:hint="eastAsia" w:ascii="宋体" w:hAnsi="宋体" w:eastAsia="宋体" w:cs="Times New Roman"/>
          <w:color w:val="auto"/>
          <w:sz w:val="24"/>
          <w:szCs w:val="24"/>
        </w:rPr>
        <w:t>5．如果我方中标，我方承诺项目质量达到标准。</w:t>
      </w:r>
    </w:p>
    <w:p w14:paraId="2BF402FE">
      <w:pPr>
        <w:spacing w:line="360" w:lineRule="auto"/>
        <w:ind w:firstLine="480" w:firstLineChars="200"/>
        <w:rPr>
          <w:rFonts w:hint="eastAsia" w:ascii="宋体" w:hAnsi="宋体" w:eastAsia="宋体" w:cs="Times New Roman"/>
          <w:color w:val="auto"/>
          <w:sz w:val="24"/>
          <w:szCs w:val="24"/>
        </w:rPr>
      </w:pPr>
      <w:r>
        <w:rPr>
          <w:rFonts w:hint="eastAsia" w:ascii="宋体" w:hAnsi="宋体" w:eastAsia="宋体" w:cs="Times New Roman"/>
          <w:color w:val="auto"/>
          <w:sz w:val="24"/>
          <w:szCs w:val="24"/>
        </w:rPr>
        <w:t>6．如果我方中标，</w:t>
      </w:r>
      <w:r>
        <w:rPr>
          <w:rFonts w:ascii="宋体" w:hAnsi="宋体" w:eastAsia="宋体" w:cs="宋体"/>
          <w:color w:val="auto"/>
          <w:sz w:val="24"/>
          <w:szCs w:val="24"/>
        </w:rPr>
        <w:t>履约保证金：</w:t>
      </w:r>
      <w:bookmarkStart w:id="5" w:name="OLE_LINK3"/>
      <w:r>
        <w:rPr>
          <w:rFonts w:ascii="宋体" w:hAnsi="宋体" w:eastAsia="宋体" w:cs="宋体"/>
          <w:color w:val="auto"/>
          <w:sz w:val="24"/>
          <w:szCs w:val="24"/>
        </w:rPr>
        <w:t>□</w:t>
      </w:r>
      <w:bookmarkEnd w:id="5"/>
      <w:r>
        <w:rPr>
          <w:rFonts w:ascii="宋体" w:hAnsi="宋体" w:eastAsia="宋体" w:cs="宋体"/>
          <w:color w:val="auto"/>
          <w:sz w:val="24"/>
          <w:szCs w:val="24"/>
        </w:rPr>
        <w:t>需缴纳______万元</w:t>
      </w:r>
      <w:r>
        <w:rPr>
          <w:rFonts w:hint="eastAsia" w:ascii="宋体" w:hAnsi="宋体" w:eastAsia="宋体" w:cs="宋体"/>
          <w:color w:val="auto"/>
          <w:sz w:val="24"/>
          <w:szCs w:val="24"/>
        </w:rPr>
        <w:t xml:space="preserve"> </w:t>
      </w:r>
      <w:r>
        <w:rPr>
          <w:rFonts w:ascii="宋体" w:hAnsi="宋体" w:eastAsia="宋体" w:cs="宋体"/>
          <w:color w:val="auto"/>
          <w:sz w:val="24"/>
          <w:szCs w:val="24"/>
        </w:rPr>
        <w:t xml:space="preserve"> □无需缴纳</w:t>
      </w:r>
      <w:r>
        <w:rPr>
          <w:rFonts w:hint="eastAsia" w:ascii="宋体" w:hAnsi="宋体" w:eastAsia="宋体" w:cs="宋体"/>
          <w:color w:val="auto"/>
          <w:sz w:val="24"/>
          <w:szCs w:val="24"/>
        </w:rPr>
        <w:t>。</w:t>
      </w:r>
    </w:p>
    <w:p w14:paraId="0D1E89D2">
      <w:pPr>
        <w:spacing w:line="360" w:lineRule="auto"/>
        <w:ind w:firstLine="480" w:firstLineChars="200"/>
        <w:rPr>
          <w:rFonts w:hint="eastAsia" w:ascii="宋体" w:hAnsi="宋体" w:eastAsia="宋体" w:cs="Times New Roman"/>
          <w:color w:val="auto"/>
          <w:sz w:val="24"/>
          <w:szCs w:val="24"/>
        </w:rPr>
      </w:pPr>
      <w:r>
        <w:rPr>
          <w:rFonts w:hint="eastAsia" w:ascii="宋体" w:hAnsi="宋体" w:eastAsia="宋体" w:cs="Times New Roman"/>
          <w:color w:val="auto"/>
          <w:sz w:val="24"/>
          <w:szCs w:val="24"/>
        </w:rPr>
        <w:t>7．我方同意所提交的响应文件在采购文件的供应商须知前附表中规定的投标有效期内有效，在此期间内如果中标，我方将受此约束。</w:t>
      </w:r>
    </w:p>
    <w:p w14:paraId="2981C05B">
      <w:pPr>
        <w:spacing w:line="360" w:lineRule="auto"/>
        <w:ind w:firstLine="480" w:firstLineChars="200"/>
        <w:rPr>
          <w:rFonts w:hint="eastAsia" w:ascii="宋体" w:hAnsi="宋体" w:eastAsia="宋体" w:cs="Times New Roman"/>
          <w:color w:val="auto"/>
          <w:sz w:val="24"/>
          <w:szCs w:val="24"/>
        </w:rPr>
      </w:pPr>
      <w:r>
        <w:rPr>
          <w:rFonts w:hint="eastAsia" w:ascii="宋体" w:hAnsi="宋体" w:eastAsia="宋体" w:cs="Times New Roman"/>
          <w:color w:val="auto"/>
          <w:sz w:val="24"/>
          <w:szCs w:val="24"/>
        </w:rPr>
        <w:t>8．除非另外达成协议并生效，你方的成交通知书和本响应文件将成为约束双方的合同文件的组成部分。</w:t>
      </w:r>
    </w:p>
    <w:p w14:paraId="751390A8">
      <w:pPr>
        <w:spacing w:line="360" w:lineRule="auto"/>
        <w:ind w:firstLine="480" w:firstLineChars="200"/>
        <w:rPr>
          <w:rFonts w:hint="eastAsia" w:ascii="宋体" w:hAnsi="宋体" w:eastAsia="宋体" w:cs="Times New Roman"/>
          <w:color w:val="auto"/>
          <w:sz w:val="24"/>
          <w:szCs w:val="24"/>
        </w:rPr>
      </w:pPr>
      <w:r>
        <w:rPr>
          <w:rFonts w:hint="eastAsia" w:ascii="宋体" w:hAnsi="宋体" w:eastAsia="宋体" w:cs="Times New Roman"/>
          <w:color w:val="auto"/>
          <w:sz w:val="24"/>
          <w:szCs w:val="24"/>
        </w:rPr>
        <w:t>9．</w:t>
      </w:r>
      <w:r>
        <w:rPr>
          <w:rFonts w:ascii="宋体" w:hAnsi="宋体" w:eastAsia="宋体" w:cs="宋体"/>
          <w:color w:val="auto"/>
          <w:sz w:val="24"/>
          <w:szCs w:val="24"/>
        </w:rPr>
        <w:t>报价担保：□提交人民币_____万元报价担保</w:t>
      </w:r>
      <w:r>
        <w:rPr>
          <w:rFonts w:hint="eastAsia" w:ascii="宋体" w:hAnsi="宋体" w:eastAsia="宋体" w:cs="宋体"/>
          <w:color w:val="auto"/>
          <w:sz w:val="24"/>
          <w:szCs w:val="24"/>
        </w:rPr>
        <w:t xml:space="preserve">  </w:t>
      </w:r>
      <w:r>
        <w:rPr>
          <w:rFonts w:ascii="宋体" w:hAnsi="宋体" w:eastAsia="宋体" w:cs="宋体"/>
          <w:color w:val="auto"/>
          <w:sz w:val="24"/>
          <w:szCs w:val="24"/>
        </w:rPr>
        <w:t xml:space="preserve"> □无需提交报价担保</w:t>
      </w:r>
      <w:r>
        <w:rPr>
          <w:rFonts w:hint="eastAsia" w:ascii="宋体" w:hAnsi="宋体" w:eastAsia="宋体" w:cs="宋体"/>
          <w:color w:val="auto"/>
          <w:sz w:val="24"/>
          <w:szCs w:val="24"/>
        </w:rPr>
        <w:t>。</w:t>
      </w:r>
    </w:p>
    <w:p w14:paraId="7D361765">
      <w:pPr>
        <w:spacing w:line="360" w:lineRule="auto"/>
        <w:rPr>
          <w:rFonts w:hint="eastAsia" w:ascii="宋体" w:hAnsi="宋体" w:eastAsia="宋体" w:cs="Times New Roman"/>
          <w:color w:val="auto"/>
          <w:sz w:val="24"/>
          <w:szCs w:val="24"/>
        </w:rPr>
      </w:pPr>
    </w:p>
    <w:p w14:paraId="5009C682">
      <w:pPr>
        <w:spacing w:line="360" w:lineRule="auto"/>
        <w:ind w:firstLine="480" w:firstLineChars="200"/>
        <w:rPr>
          <w:rFonts w:hint="eastAsia" w:ascii="宋体" w:hAnsi="宋体" w:eastAsia="宋体" w:cs="Times New Roman"/>
          <w:color w:val="auto"/>
          <w:sz w:val="24"/>
          <w:szCs w:val="24"/>
          <w:u w:val="single"/>
        </w:rPr>
      </w:pPr>
      <w:r>
        <w:rPr>
          <w:rFonts w:hint="eastAsia" w:ascii="宋体" w:hAnsi="宋体" w:eastAsia="宋体" w:cs="Times New Roman"/>
          <w:color w:val="auto"/>
          <w:sz w:val="24"/>
          <w:szCs w:val="24"/>
        </w:rPr>
        <w:t>供应商：</w:t>
      </w:r>
      <w:r>
        <w:rPr>
          <w:rFonts w:hint="eastAsia" w:ascii="宋体" w:hAnsi="宋体" w:eastAsia="宋体" w:cs="Times New Roman"/>
          <w:color w:val="auto"/>
          <w:sz w:val="24"/>
          <w:szCs w:val="24"/>
          <w:u w:val="single"/>
        </w:rPr>
        <w:t xml:space="preserve">                （盖公</w:t>
      </w:r>
      <w:r>
        <w:rPr>
          <w:rFonts w:hint="eastAsia" w:ascii="宋体" w:hAnsi="宋体" w:eastAsia="宋体" w:cs="Times New Roman"/>
          <w:color w:val="auto"/>
          <w:sz w:val="24"/>
          <w:szCs w:val="24"/>
          <w:u w:val="single"/>
          <w:lang w:eastAsia="zh-CN"/>
        </w:rPr>
        <w:t>章</w:t>
      </w:r>
      <w:r>
        <w:rPr>
          <w:rFonts w:hint="eastAsia" w:ascii="宋体" w:hAnsi="宋体" w:eastAsia="宋体" w:cs="Times New Roman"/>
          <w:color w:val="auto"/>
          <w:sz w:val="24"/>
          <w:szCs w:val="24"/>
          <w:u w:val="single"/>
        </w:rPr>
        <w:t xml:space="preserve">）                </w:t>
      </w:r>
    </w:p>
    <w:p w14:paraId="38CF377B">
      <w:pPr>
        <w:spacing w:line="360" w:lineRule="auto"/>
        <w:ind w:firstLine="480" w:firstLineChars="200"/>
        <w:rPr>
          <w:rFonts w:hint="eastAsia" w:ascii="宋体" w:hAnsi="宋体" w:eastAsia="宋体" w:cs="Times New Roman"/>
          <w:color w:val="auto"/>
          <w:sz w:val="24"/>
          <w:szCs w:val="24"/>
        </w:rPr>
      </w:pPr>
    </w:p>
    <w:p w14:paraId="2AC84B2D">
      <w:pPr>
        <w:spacing w:line="360" w:lineRule="auto"/>
        <w:ind w:firstLine="480" w:firstLineChars="200"/>
        <w:rPr>
          <w:rFonts w:hint="eastAsia" w:ascii="宋体" w:hAnsi="宋体" w:eastAsia="宋体" w:cs="Times New Roman"/>
          <w:color w:val="auto"/>
          <w:sz w:val="24"/>
          <w:szCs w:val="24"/>
          <w:u w:val="single"/>
        </w:rPr>
      </w:pPr>
      <w:r>
        <w:rPr>
          <w:rFonts w:hint="eastAsia" w:ascii="宋体" w:hAnsi="宋体" w:eastAsia="宋体" w:cs="Times New Roman"/>
          <w:color w:val="auto"/>
          <w:sz w:val="24"/>
          <w:szCs w:val="24"/>
        </w:rPr>
        <w:t>单位地址：</w:t>
      </w:r>
      <w:r>
        <w:rPr>
          <w:rFonts w:hint="eastAsia" w:ascii="宋体" w:hAnsi="宋体" w:eastAsia="宋体" w:cs="Times New Roman"/>
          <w:color w:val="auto"/>
          <w:sz w:val="24"/>
          <w:szCs w:val="24"/>
          <w:u w:val="single"/>
        </w:rPr>
        <w:tab/>
      </w:r>
      <w:r>
        <w:rPr>
          <w:rFonts w:hint="eastAsia" w:ascii="宋体" w:hAnsi="宋体" w:eastAsia="宋体" w:cs="Times New Roman"/>
          <w:color w:val="auto"/>
          <w:sz w:val="24"/>
          <w:szCs w:val="24"/>
          <w:u w:val="single"/>
        </w:rPr>
        <w:tab/>
      </w:r>
      <w:r>
        <w:rPr>
          <w:rFonts w:hint="eastAsia" w:ascii="宋体" w:hAnsi="宋体" w:eastAsia="宋体" w:cs="Times New Roman"/>
          <w:color w:val="auto"/>
          <w:sz w:val="24"/>
          <w:szCs w:val="24"/>
          <w:u w:val="single"/>
        </w:rPr>
        <w:tab/>
      </w:r>
      <w:r>
        <w:rPr>
          <w:rFonts w:hint="eastAsia" w:ascii="宋体" w:hAnsi="宋体" w:eastAsia="宋体" w:cs="Times New Roman"/>
          <w:color w:val="auto"/>
          <w:sz w:val="24"/>
          <w:szCs w:val="24"/>
          <w:u w:val="single"/>
        </w:rPr>
        <w:tab/>
      </w:r>
      <w:r>
        <w:rPr>
          <w:rFonts w:hint="eastAsia" w:ascii="宋体" w:hAnsi="宋体" w:eastAsia="宋体" w:cs="Times New Roman"/>
          <w:color w:val="auto"/>
          <w:sz w:val="24"/>
          <w:szCs w:val="24"/>
          <w:u w:val="single"/>
        </w:rPr>
        <w:tab/>
      </w:r>
      <w:r>
        <w:rPr>
          <w:rFonts w:hint="eastAsia" w:ascii="宋体" w:hAnsi="宋体" w:eastAsia="宋体" w:cs="Times New Roman"/>
          <w:color w:val="auto"/>
          <w:sz w:val="24"/>
          <w:szCs w:val="24"/>
          <w:u w:val="single"/>
        </w:rPr>
        <w:t xml:space="preserve">                       </w:t>
      </w:r>
      <w:r>
        <w:rPr>
          <w:rFonts w:hint="eastAsia" w:ascii="宋体" w:hAnsi="宋体" w:eastAsia="宋体" w:cs="Times New Roman"/>
          <w:color w:val="auto"/>
          <w:sz w:val="24"/>
          <w:szCs w:val="24"/>
          <w:u w:val="single"/>
        </w:rPr>
        <w:tab/>
      </w:r>
      <w:r>
        <w:rPr>
          <w:rFonts w:hint="eastAsia" w:ascii="宋体" w:hAnsi="宋体" w:eastAsia="宋体" w:cs="Times New Roman"/>
          <w:color w:val="auto"/>
          <w:sz w:val="24"/>
          <w:szCs w:val="24"/>
          <w:u w:val="single"/>
        </w:rPr>
        <w:tab/>
      </w:r>
    </w:p>
    <w:p w14:paraId="50788F74">
      <w:pPr>
        <w:spacing w:line="360" w:lineRule="auto"/>
        <w:ind w:left="799" w:leftChars="266" w:hanging="240" w:hangingChars="100"/>
        <w:rPr>
          <w:rFonts w:hint="eastAsia" w:ascii="宋体" w:hAnsi="宋体" w:eastAsia="宋体" w:cs="Times New Roman"/>
          <w:color w:val="auto"/>
          <w:sz w:val="24"/>
          <w:szCs w:val="24"/>
        </w:rPr>
      </w:pPr>
    </w:p>
    <w:p w14:paraId="68F85E9C">
      <w:pPr>
        <w:spacing w:line="360" w:lineRule="auto"/>
        <w:ind w:left="799" w:leftChars="266" w:hanging="240" w:hangingChars="100"/>
        <w:rPr>
          <w:rFonts w:hint="eastAsia" w:ascii="宋体" w:hAnsi="宋体" w:eastAsia="宋体" w:cs="Times New Roman"/>
          <w:color w:val="auto"/>
          <w:sz w:val="24"/>
          <w:szCs w:val="24"/>
        </w:rPr>
      </w:pPr>
      <w:r>
        <w:rPr>
          <w:rFonts w:hint="eastAsia" w:ascii="宋体" w:hAnsi="宋体" w:eastAsia="宋体" w:cs="宋体"/>
          <w:color w:val="auto"/>
          <w:sz w:val="24"/>
          <w:szCs w:val="24"/>
          <w:em w:val="dot"/>
        </w:rPr>
        <w:t>法定代表人或代理人（签字或盖人名</w:t>
      </w:r>
      <w:r>
        <w:rPr>
          <w:rFonts w:hint="eastAsia" w:ascii="宋体" w:hAnsi="宋体" w:eastAsia="宋体" w:cs="宋体"/>
          <w:color w:val="auto"/>
          <w:sz w:val="24"/>
          <w:szCs w:val="24"/>
          <w:em w:val="dot"/>
          <w:lang w:eastAsia="zh-CN"/>
        </w:rPr>
        <w:t>章</w:t>
      </w:r>
      <w:r>
        <w:rPr>
          <w:rFonts w:hint="eastAsia" w:ascii="宋体" w:hAnsi="宋体" w:eastAsia="宋体" w:cs="宋体"/>
          <w:color w:val="auto"/>
          <w:sz w:val="24"/>
          <w:szCs w:val="24"/>
          <w:em w:val="dot"/>
        </w:rPr>
        <w:t>）：</w:t>
      </w:r>
    </w:p>
    <w:p w14:paraId="6933FD11">
      <w:pPr>
        <w:spacing w:line="360" w:lineRule="auto"/>
        <w:ind w:left="799" w:leftChars="266" w:hanging="240" w:hangingChars="100"/>
        <w:rPr>
          <w:rFonts w:hint="eastAsia" w:ascii="宋体" w:hAnsi="宋体" w:eastAsia="宋体" w:cs="Times New Roman"/>
          <w:color w:val="auto"/>
          <w:sz w:val="24"/>
          <w:szCs w:val="24"/>
        </w:rPr>
      </w:pPr>
    </w:p>
    <w:p w14:paraId="0B2581A5">
      <w:pPr>
        <w:spacing w:line="360" w:lineRule="auto"/>
        <w:ind w:left="799" w:leftChars="266" w:hanging="240" w:hangingChars="100"/>
        <w:rPr>
          <w:rFonts w:hint="eastAsia" w:ascii="宋体" w:hAnsi="宋体" w:eastAsia="宋体" w:cs="Times New Roman"/>
          <w:color w:val="auto"/>
          <w:sz w:val="24"/>
          <w:szCs w:val="24"/>
        </w:rPr>
      </w:pPr>
      <w:r>
        <w:rPr>
          <w:rFonts w:hint="eastAsia" w:ascii="宋体" w:hAnsi="宋体" w:eastAsia="宋体" w:cs="Times New Roman"/>
          <w:color w:val="auto"/>
          <w:sz w:val="24"/>
          <w:szCs w:val="24"/>
        </w:rPr>
        <w:t>日期：        年          月          日</w:t>
      </w:r>
    </w:p>
    <w:p w14:paraId="3BBE667D">
      <w:pPr>
        <w:spacing w:line="360" w:lineRule="auto"/>
        <w:jc w:val="left"/>
        <w:rPr>
          <w:rFonts w:hint="eastAsia" w:ascii="宋体" w:hAnsi="宋体" w:eastAsia="宋体" w:cs="Times New Roman"/>
          <w:color w:val="auto"/>
          <w:sz w:val="24"/>
          <w:szCs w:val="24"/>
        </w:rPr>
        <w:sectPr>
          <w:headerReference r:id="rId3" w:type="default"/>
          <w:footerReference r:id="rId4" w:type="default"/>
          <w:pgSz w:w="11906" w:h="16838"/>
          <w:pgMar w:top="1474" w:right="1701" w:bottom="1474" w:left="1701" w:header="851" w:footer="992" w:gutter="0"/>
          <w:pgBorders>
            <w:top w:val="none" w:sz="0" w:space="0"/>
            <w:left w:val="none" w:sz="0" w:space="0"/>
            <w:bottom w:val="none" w:sz="0" w:space="0"/>
            <w:right w:val="none" w:sz="0" w:space="0"/>
          </w:pgBorders>
          <w:cols w:space="720" w:num="1"/>
        </w:sectPr>
      </w:pPr>
    </w:p>
    <w:p w14:paraId="625E02D5">
      <w:pPr>
        <w:spacing w:line="360" w:lineRule="auto"/>
        <w:jc w:val="center"/>
        <w:rPr>
          <w:rFonts w:hint="eastAsia" w:ascii="宋体" w:hAnsi="宋体" w:eastAsia="宋体" w:cs="Times New Roman"/>
          <w:b/>
          <w:bCs/>
          <w:sz w:val="28"/>
          <w:szCs w:val="28"/>
        </w:rPr>
      </w:pPr>
      <w:r>
        <w:rPr>
          <w:rFonts w:hint="eastAsia" w:ascii="黑体" w:hAnsi="黑体" w:eastAsia="黑体" w:cs="黑体"/>
          <w:bCs/>
          <w:sz w:val="32"/>
          <w:szCs w:val="32"/>
        </w:rPr>
        <w:t>报价单</w:t>
      </w:r>
    </w:p>
    <w:tbl>
      <w:tblPr>
        <w:tblStyle w:val="42"/>
        <w:tblW w:w="8090"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1122"/>
        <w:gridCol w:w="1460"/>
        <w:gridCol w:w="2117"/>
        <w:gridCol w:w="3391"/>
      </w:tblGrid>
      <w:tr w14:paraId="7279B64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081" w:hRule="atLeast"/>
          <w:jc w:val="center"/>
        </w:trPr>
        <w:tc>
          <w:tcPr>
            <w:tcW w:w="1122" w:type="dxa"/>
            <w:tcBorders>
              <w:top w:val="single" w:color="auto" w:sz="12" w:space="0"/>
            </w:tcBorders>
            <w:vAlign w:val="center"/>
          </w:tcPr>
          <w:p w14:paraId="5189F8CC">
            <w:pPr>
              <w:pStyle w:val="16"/>
              <w:keepNext/>
              <w:spacing w:after="0" w:line="440" w:lineRule="exact"/>
              <w:ind w:left="63" w:right="63"/>
              <w:rPr>
                <w:rFonts w:eastAsia="仿宋_GB2312"/>
                <w:color w:val="000000"/>
                <w:sz w:val="24"/>
                <w:szCs w:val="24"/>
              </w:rPr>
            </w:pPr>
            <w:r>
              <w:rPr>
                <w:rFonts w:hint="eastAsia" w:eastAsia="仿宋_GB2312"/>
                <w:color w:val="000000"/>
                <w:sz w:val="24"/>
                <w:szCs w:val="24"/>
              </w:rPr>
              <w:t>序号</w:t>
            </w:r>
          </w:p>
        </w:tc>
        <w:tc>
          <w:tcPr>
            <w:tcW w:w="1460" w:type="dxa"/>
            <w:tcBorders>
              <w:top w:val="single" w:color="auto" w:sz="12" w:space="0"/>
            </w:tcBorders>
            <w:vAlign w:val="center"/>
          </w:tcPr>
          <w:p w14:paraId="4E568389">
            <w:pPr>
              <w:pStyle w:val="16"/>
              <w:keepNext/>
              <w:spacing w:after="0" w:line="440" w:lineRule="exact"/>
              <w:ind w:left="63" w:right="63"/>
              <w:rPr>
                <w:rFonts w:eastAsia="仿宋_GB2312"/>
                <w:color w:val="000000"/>
                <w:sz w:val="24"/>
                <w:szCs w:val="24"/>
              </w:rPr>
            </w:pPr>
            <w:r>
              <w:rPr>
                <w:rFonts w:hint="eastAsia" w:eastAsia="仿宋_GB2312"/>
                <w:color w:val="000000"/>
                <w:sz w:val="24"/>
                <w:szCs w:val="24"/>
              </w:rPr>
              <w:t>产品名称</w:t>
            </w:r>
          </w:p>
        </w:tc>
        <w:tc>
          <w:tcPr>
            <w:tcW w:w="2117" w:type="dxa"/>
            <w:tcBorders>
              <w:top w:val="single" w:color="auto" w:sz="12" w:space="0"/>
              <w:bottom w:val="single" w:color="auto" w:sz="12" w:space="0"/>
            </w:tcBorders>
            <w:vAlign w:val="center"/>
          </w:tcPr>
          <w:p w14:paraId="47198B24">
            <w:pPr>
              <w:pStyle w:val="16"/>
              <w:keepNext/>
              <w:spacing w:after="0" w:line="440" w:lineRule="exact"/>
              <w:ind w:left="63" w:right="63"/>
              <w:rPr>
                <w:rFonts w:hint="eastAsia" w:eastAsia="仿宋_GB2312"/>
                <w:color w:val="000000"/>
                <w:sz w:val="24"/>
                <w:szCs w:val="24"/>
                <w:lang w:val="en-US" w:eastAsia="zh-CN"/>
              </w:rPr>
            </w:pPr>
            <w:r>
              <w:rPr>
                <w:rFonts w:hint="eastAsia" w:eastAsia="仿宋_GB2312"/>
                <w:color w:val="000000"/>
                <w:sz w:val="24"/>
                <w:szCs w:val="24"/>
                <w:lang w:val="en-US" w:eastAsia="zh-CN"/>
              </w:rPr>
              <w:t>含税总价</w:t>
            </w:r>
            <w:r>
              <w:rPr>
                <w:rFonts w:hint="eastAsia" w:eastAsia="仿宋_GB2312"/>
                <w:color w:val="000000"/>
                <w:sz w:val="24"/>
                <w:szCs w:val="24"/>
                <w:lang w:eastAsia="zh-CN"/>
              </w:rPr>
              <w:t>（</w:t>
            </w:r>
            <w:r>
              <w:rPr>
                <w:rFonts w:hint="eastAsia" w:eastAsia="仿宋_GB2312"/>
                <w:color w:val="000000"/>
                <w:sz w:val="24"/>
                <w:szCs w:val="24"/>
                <w:lang w:val="en-US" w:eastAsia="zh-CN"/>
              </w:rPr>
              <w:t>元）</w:t>
            </w:r>
          </w:p>
        </w:tc>
        <w:tc>
          <w:tcPr>
            <w:tcW w:w="3391" w:type="dxa"/>
            <w:tcBorders>
              <w:top w:val="single" w:color="auto" w:sz="12" w:space="0"/>
              <w:bottom w:val="single" w:color="auto" w:sz="12" w:space="0"/>
            </w:tcBorders>
            <w:vAlign w:val="center"/>
          </w:tcPr>
          <w:p w14:paraId="08A18E20">
            <w:pPr>
              <w:pStyle w:val="16"/>
              <w:keepNext/>
              <w:spacing w:after="0" w:line="440" w:lineRule="exact"/>
              <w:ind w:left="63" w:right="63"/>
              <w:rPr>
                <w:rFonts w:hint="default" w:eastAsia="仿宋_GB2312"/>
                <w:color w:val="000000"/>
                <w:sz w:val="24"/>
                <w:szCs w:val="24"/>
                <w:lang w:val="en-US" w:eastAsia="zh-CN"/>
              </w:rPr>
            </w:pPr>
            <w:r>
              <w:rPr>
                <w:rFonts w:hint="eastAsia" w:eastAsia="仿宋_GB2312"/>
                <w:color w:val="000000"/>
                <w:sz w:val="24"/>
                <w:szCs w:val="24"/>
                <w:lang w:val="en-US" w:eastAsia="zh-CN"/>
              </w:rPr>
              <w:t>粮库</w:t>
            </w:r>
          </w:p>
        </w:tc>
      </w:tr>
      <w:tr w14:paraId="70DA939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122" w:type="dxa"/>
            <w:tcBorders>
              <w:top w:val="single" w:color="auto" w:sz="12" w:space="0"/>
              <w:bottom w:val="single" w:color="auto" w:sz="12" w:space="0"/>
            </w:tcBorders>
            <w:vAlign w:val="center"/>
          </w:tcPr>
          <w:p w14:paraId="1EC149F0">
            <w:pPr>
              <w:pStyle w:val="16"/>
              <w:keepNext/>
              <w:spacing w:after="0" w:line="440" w:lineRule="exact"/>
              <w:ind w:left="63" w:right="63"/>
              <w:rPr>
                <w:rFonts w:hint="default" w:eastAsia="仿宋_GB2312"/>
                <w:color w:val="000000"/>
                <w:sz w:val="24"/>
                <w:szCs w:val="24"/>
                <w:lang w:val="en-US" w:eastAsia="zh-CN"/>
              </w:rPr>
            </w:pPr>
            <w:r>
              <w:rPr>
                <w:rFonts w:hint="eastAsia" w:eastAsia="仿宋_GB2312"/>
                <w:color w:val="000000"/>
                <w:sz w:val="24"/>
                <w:szCs w:val="24"/>
                <w:lang w:val="en-US" w:eastAsia="zh-CN"/>
              </w:rPr>
              <w:t>1</w:t>
            </w:r>
          </w:p>
        </w:tc>
        <w:tc>
          <w:tcPr>
            <w:tcW w:w="1460" w:type="dxa"/>
            <w:vMerge w:val="restart"/>
            <w:tcBorders>
              <w:top w:val="single" w:color="auto" w:sz="12" w:space="0"/>
            </w:tcBorders>
            <w:vAlign w:val="center"/>
          </w:tcPr>
          <w:p w14:paraId="4B15F2A8">
            <w:pPr>
              <w:pStyle w:val="16"/>
              <w:keepNext/>
              <w:spacing w:after="0" w:line="440" w:lineRule="exact"/>
              <w:ind w:left="63" w:right="63"/>
              <w:rPr>
                <w:rFonts w:hint="default" w:eastAsia="仿宋_GB2312"/>
                <w:color w:val="000000"/>
                <w:sz w:val="24"/>
                <w:szCs w:val="24"/>
                <w:lang w:val="en-US" w:eastAsia="zh-CN"/>
              </w:rPr>
            </w:pPr>
            <w:r>
              <w:rPr>
                <w:rFonts w:hint="eastAsia" w:eastAsia="仿宋_GB2312"/>
                <w:color w:val="000000"/>
                <w:sz w:val="24"/>
                <w:szCs w:val="24"/>
                <w:lang w:val="en-US" w:eastAsia="zh-CN"/>
              </w:rPr>
              <w:t>标识标牌</w:t>
            </w:r>
          </w:p>
        </w:tc>
        <w:tc>
          <w:tcPr>
            <w:tcW w:w="2117" w:type="dxa"/>
            <w:tcBorders>
              <w:top w:val="single" w:color="auto" w:sz="12" w:space="0"/>
              <w:bottom w:val="single" w:color="auto" w:sz="12" w:space="0"/>
            </w:tcBorders>
            <w:vAlign w:val="center"/>
          </w:tcPr>
          <w:p w14:paraId="4314EA06">
            <w:pPr>
              <w:pStyle w:val="16"/>
              <w:keepNext/>
              <w:spacing w:after="0" w:line="440" w:lineRule="exact"/>
              <w:ind w:left="63" w:right="63"/>
              <w:rPr>
                <w:rFonts w:hint="default" w:eastAsia="仿宋_GB2312"/>
                <w:color w:val="000000"/>
                <w:sz w:val="24"/>
                <w:szCs w:val="24"/>
                <w:lang w:val="en-US" w:eastAsia="zh-CN"/>
              </w:rPr>
            </w:pPr>
          </w:p>
        </w:tc>
        <w:tc>
          <w:tcPr>
            <w:tcW w:w="3391" w:type="dxa"/>
            <w:tcBorders>
              <w:top w:val="single" w:color="auto" w:sz="12" w:space="0"/>
              <w:bottom w:val="single" w:color="auto" w:sz="12" w:space="0"/>
            </w:tcBorders>
            <w:vAlign w:val="top"/>
          </w:tcPr>
          <w:p w14:paraId="139E2C51">
            <w:pPr>
              <w:spacing w:line="360" w:lineRule="auto"/>
              <w:jc w:val="center"/>
              <w:rPr>
                <w:rFonts w:hint="default" w:eastAsia="仿宋_GB2312"/>
                <w:color w:val="000000"/>
                <w:sz w:val="24"/>
                <w:szCs w:val="24"/>
                <w:lang w:val="en-US" w:eastAsia="zh-CN"/>
              </w:rPr>
            </w:pPr>
            <w:r>
              <w:rPr>
                <w:rFonts w:hint="eastAsia" w:eastAsia="仿宋_GB2312"/>
                <w:color w:val="000000"/>
                <w:sz w:val="24"/>
                <w:szCs w:val="24"/>
                <w:lang w:val="en-US" w:eastAsia="zh-CN"/>
              </w:rPr>
              <w:t>皇姑库</w:t>
            </w:r>
          </w:p>
        </w:tc>
      </w:tr>
      <w:tr w14:paraId="4B8908C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122" w:type="dxa"/>
            <w:tcBorders>
              <w:top w:val="single" w:color="auto" w:sz="12" w:space="0"/>
              <w:bottom w:val="single" w:color="auto" w:sz="12" w:space="0"/>
            </w:tcBorders>
            <w:vAlign w:val="center"/>
          </w:tcPr>
          <w:p w14:paraId="1B64F8F8">
            <w:pPr>
              <w:pStyle w:val="16"/>
              <w:keepNext/>
              <w:spacing w:after="0" w:line="440" w:lineRule="exact"/>
              <w:ind w:left="63" w:right="63"/>
              <w:rPr>
                <w:rFonts w:hint="default" w:eastAsia="仿宋_GB2312"/>
                <w:color w:val="000000"/>
                <w:sz w:val="24"/>
                <w:szCs w:val="24"/>
                <w:lang w:val="en-US" w:eastAsia="zh-CN"/>
              </w:rPr>
            </w:pPr>
            <w:r>
              <w:rPr>
                <w:rFonts w:hint="eastAsia" w:eastAsia="仿宋_GB2312"/>
                <w:color w:val="000000"/>
                <w:sz w:val="24"/>
                <w:szCs w:val="24"/>
                <w:lang w:val="en-US" w:eastAsia="zh-CN"/>
              </w:rPr>
              <w:t>2</w:t>
            </w:r>
          </w:p>
        </w:tc>
        <w:tc>
          <w:tcPr>
            <w:tcW w:w="1460" w:type="dxa"/>
            <w:vMerge w:val="continue"/>
            <w:vAlign w:val="center"/>
          </w:tcPr>
          <w:p w14:paraId="139AE0A3">
            <w:pPr>
              <w:pStyle w:val="16"/>
              <w:keepNext/>
              <w:spacing w:after="0" w:line="440" w:lineRule="exact"/>
              <w:ind w:left="63" w:right="63"/>
              <w:rPr>
                <w:rFonts w:hint="default" w:eastAsia="仿宋_GB2312"/>
                <w:color w:val="000000"/>
                <w:sz w:val="24"/>
                <w:szCs w:val="24"/>
                <w:lang w:val="en-US" w:eastAsia="zh-CN"/>
              </w:rPr>
            </w:pPr>
          </w:p>
        </w:tc>
        <w:tc>
          <w:tcPr>
            <w:tcW w:w="2117" w:type="dxa"/>
            <w:tcBorders>
              <w:top w:val="single" w:color="auto" w:sz="12" w:space="0"/>
              <w:bottom w:val="single" w:color="auto" w:sz="12" w:space="0"/>
            </w:tcBorders>
            <w:vAlign w:val="center"/>
          </w:tcPr>
          <w:p w14:paraId="43B7BEE6">
            <w:pPr>
              <w:pStyle w:val="16"/>
              <w:keepNext/>
              <w:spacing w:after="0" w:line="440" w:lineRule="exact"/>
              <w:ind w:left="63" w:right="63"/>
              <w:rPr>
                <w:rFonts w:hint="default" w:eastAsia="仿宋_GB2312"/>
                <w:color w:val="000000"/>
                <w:sz w:val="24"/>
                <w:szCs w:val="24"/>
                <w:lang w:val="en-US" w:eastAsia="zh-CN"/>
              </w:rPr>
            </w:pPr>
          </w:p>
        </w:tc>
        <w:tc>
          <w:tcPr>
            <w:tcW w:w="3391" w:type="dxa"/>
            <w:tcBorders>
              <w:top w:val="single" w:color="auto" w:sz="12" w:space="0"/>
              <w:bottom w:val="single" w:color="auto" w:sz="12" w:space="0"/>
            </w:tcBorders>
            <w:vAlign w:val="top"/>
          </w:tcPr>
          <w:p w14:paraId="7D739EF1">
            <w:pPr>
              <w:spacing w:line="360" w:lineRule="auto"/>
              <w:jc w:val="center"/>
              <w:rPr>
                <w:rFonts w:hint="default" w:eastAsia="仿宋_GB2312"/>
                <w:color w:val="000000"/>
                <w:sz w:val="24"/>
                <w:szCs w:val="24"/>
                <w:lang w:val="en-US" w:eastAsia="zh-CN"/>
              </w:rPr>
            </w:pPr>
            <w:r>
              <w:rPr>
                <w:rFonts w:hint="eastAsia" w:eastAsia="仿宋_GB2312"/>
                <w:color w:val="000000"/>
                <w:sz w:val="24"/>
                <w:szCs w:val="24"/>
                <w:lang w:val="en-US" w:eastAsia="zh-CN"/>
              </w:rPr>
              <w:t>康平库</w:t>
            </w:r>
          </w:p>
        </w:tc>
      </w:tr>
      <w:tr w14:paraId="1A3786C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122" w:type="dxa"/>
            <w:tcBorders>
              <w:top w:val="single" w:color="auto" w:sz="12" w:space="0"/>
              <w:bottom w:val="single" w:color="auto" w:sz="12" w:space="0"/>
            </w:tcBorders>
            <w:vAlign w:val="center"/>
          </w:tcPr>
          <w:p w14:paraId="31D9CB78">
            <w:pPr>
              <w:pStyle w:val="16"/>
              <w:keepNext/>
              <w:spacing w:after="0" w:line="440" w:lineRule="exact"/>
              <w:ind w:left="63" w:right="63"/>
              <w:rPr>
                <w:rFonts w:hint="default" w:eastAsia="仿宋_GB2312"/>
                <w:color w:val="000000"/>
                <w:sz w:val="24"/>
                <w:szCs w:val="24"/>
                <w:lang w:val="en-US" w:eastAsia="zh-CN"/>
              </w:rPr>
            </w:pPr>
            <w:r>
              <w:rPr>
                <w:rFonts w:hint="eastAsia" w:eastAsia="仿宋_GB2312"/>
                <w:color w:val="000000"/>
                <w:sz w:val="24"/>
                <w:szCs w:val="24"/>
                <w:lang w:val="en-US" w:eastAsia="zh-CN"/>
              </w:rPr>
              <w:t>3</w:t>
            </w:r>
          </w:p>
        </w:tc>
        <w:tc>
          <w:tcPr>
            <w:tcW w:w="1460" w:type="dxa"/>
            <w:vMerge w:val="continue"/>
            <w:vAlign w:val="center"/>
          </w:tcPr>
          <w:p w14:paraId="3AE91196">
            <w:pPr>
              <w:pStyle w:val="16"/>
              <w:keepNext/>
              <w:spacing w:after="0" w:line="440" w:lineRule="exact"/>
              <w:ind w:left="63" w:right="63"/>
              <w:rPr>
                <w:rFonts w:hint="default" w:eastAsia="仿宋_GB2312"/>
                <w:color w:val="000000"/>
                <w:sz w:val="24"/>
                <w:szCs w:val="24"/>
                <w:lang w:val="en-US" w:eastAsia="zh-CN"/>
              </w:rPr>
            </w:pPr>
          </w:p>
        </w:tc>
        <w:tc>
          <w:tcPr>
            <w:tcW w:w="2117" w:type="dxa"/>
            <w:tcBorders>
              <w:top w:val="single" w:color="auto" w:sz="12" w:space="0"/>
              <w:bottom w:val="single" w:color="auto" w:sz="12" w:space="0"/>
            </w:tcBorders>
            <w:vAlign w:val="center"/>
          </w:tcPr>
          <w:p w14:paraId="675E5E07">
            <w:pPr>
              <w:pStyle w:val="16"/>
              <w:keepNext/>
              <w:spacing w:after="0" w:line="440" w:lineRule="exact"/>
              <w:ind w:left="63" w:right="63"/>
              <w:rPr>
                <w:rFonts w:hint="default" w:eastAsia="仿宋_GB2312"/>
                <w:color w:val="000000"/>
                <w:sz w:val="24"/>
                <w:szCs w:val="24"/>
                <w:lang w:val="en-US" w:eastAsia="zh-CN"/>
              </w:rPr>
            </w:pPr>
          </w:p>
        </w:tc>
        <w:tc>
          <w:tcPr>
            <w:tcW w:w="3391" w:type="dxa"/>
            <w:tcBorders>
              <w:top w:val="single" w:color="auto" w:sz="12" w:space="0"/>
              <w:bottom w:val="single" w:color="auto" w:sz="12" w:space="0"/>
            </w:tcBorders>
            <w:vAlign w:val="top"/>
          </w:tcPr>
          <w:p w14:paraId="56CE1CD2">
            <w:pPr>
              <w:spacing w:line="360" w:lineRule="auto"/>
              <w:jc w:val="center"/>
              <w:rPr>
                <w:rFonts w:hint="default" w:eastAsia="仿宋_GB2312"/>
                <w:color w:val="000000"/>
                <w:sz w:val="24"/>
                <w:szCs w:val="24"/>
                <w:lang w:val="en-US" w:eastAsia="zh-CN"/>
              </w:rPr>
            </w:pPr>
            <w:r>
              <w:rPr>
                <w:rFonts w:hint="eastAsia" w:eastAsia="仿宋_GB2312"/>
                <w:color w:val="000000"/>
                <w:sz w:val="24"/>
                <w:szCs w:val="24"/>
                <w:lang w:val="en-US" w:eastAsia="zh-CN"/>
              </w:rPr>
              <w:t>法库库</w:t>
            </w:r>
          </w:p>
        </w:tc>
      </w:tr>
      <w:tr w14:paraId="2902592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8090" w:type="dxa"/>
            <w:gridSpan w:val="4"/>
            <w:tcBorders>
              <w:top w:val="single" w:color="auto" w:sz="12" w:space="0"/>
              <w:bottom w:val="single" w:color="auto" w:sz="12" w:space="0"/>
            </w:tcBorders>
            <w:vAlign w:val="center"/>
          </w:tcPr>
          <w:p w14:paraId="66E20C07">
            <w:pPr>
              <w:spacing w:line="360" w:lineRule="auto"/>
              <w:jc w:val="both"/>
              <w:rPr>
                <w:rFonts w:hint="default" w:ascii="宋体" w:hAnsi="宋体"/>
                <w:color w:val="auto"/>
                <w:sz w:val="24"/>
                <w:vertAlign w:val="baseline"/>
                <w:lang w:val="en-US" w:eastAsia="zh-CN"/>
              </w:rPr>
            </w:pPr>
            <w:r>
              <w:rPr>
                <w:rFonts w:hint="eastAsia" w:ascii="宋体" w:hAnsi="宋体"/>
                <w:color w:val="auto"/>
                <w:sz w:val="24"/>
                <w:vertAlign w:val="baseline"/>
                <w:lang w:val="en-US" w:eastAsia="zh-CN"/>
              </w:rPr>
              <w:t>合计总价：          元，大写金额（人民币）：</w:t>
            </w:r>
          </w:p>
        </w:tc>
      </w:tr>
      <w:tr w14:paraId="3075EEE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8090" w:type="dxa"/>
            <w:gridSpan w:val="4"/>
            <w:tcBorders>
              <w:top w:val="single" w:color="auto" w:sz="12" w:space="0"/>
              <w:bottom w:val="single" w:color="auto" w:sz="12" w:space="0"/>
            </w:tcBorders>
            <w:vAlign w:val="center"/>
          </w:tcPr>
          <w:p w14:paraId="5F523D1B">
            <w:pPr>
              <w:spacing w:line="360" w:lineRule="auto"/>
              <w:jc w:val="both"/>
              <w:rPr>
                <w:rFonts w:hint="default" w:ascii="宋体" w:hAnsi="宋体"/>
                <w:color w:val="auto"/>
                <w:sz w:val="24"/>
                <w:vertAlign w:val="baseline"/>
                <w:lang w:val="en-US" w:eastAsia="zh-CN"/>
              </w:rPr>
            </w:pPr>
            <w:r>
              <w:rPr>
                <w:rFonts w:hint="eastAsia" w:ascii="宋体" w:hAnsi="宋体"/>
                <w:color w:val="auto"/>
                <w:sz w:val="24"/>
                <w:vertAlign w:val="baseline"/>
                <w:lang w:val="en-US" w:eastAsia="zh-CN"/>
              </w:rPr>
              <w:t>税率：                发票类型：</w:t>
            </w:r>
          </w:p>
        </w:tc>
      </w:tr>
      <w:tr w14:paraId="65BA9B0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8090" w:type="dxa"/>
            <w:gridSpan w:val="4"/>
            <w:tcBorders>
              <w:top w:val="single" w:color="auto" w:sz="12" w:space="0"/>
              <w:bottom w:val="single" w:color="auto" w:sz="12" w:space="0"/>
            </w:tcBorders>
            <w:vAlign w:val="center"/>
          </w:tcPr>
          <w:p w14:paraId="14F97A58">
            <w:pPr>
              <w:spacing w:line="360" w:lineRule="auto"/>
              <w:jc w:val="both"/>
              <w:rPr>
                <w:rFonts w:hint="default" w:ascii="宋体" w:hAnsi="宋体"/>
                <w:color w:val="auto"/>
                <w:sz w:val="24"/>
                <w:vertAlign w:val="baseline"/>
                <w:lang w:val="en-US" w:eastAsia="zh-CN"/>
              </w:rPr>
            </w:pPr>
            <w:r>
              <w:rPr>
                <w:rFonts w:hint="eastAsia" w:ascii="宋体" w:hAnsi="宋体"/>
                <w:color w:val="auto"/>
                <w:sz w:val="24"/>
                <w:vertAlign w:val="baseline"/>
                <w:lang w:val="en-US" w:eastAsia="zh-CN"/>
              </w:rPr>
              <w:t>注：本报价已包含本项目所涉及全部费用。</w:t>
            </w:r>
          </w:p>
        </w:tc>
      </w:tr>
    </w:tbl>
    <w:p w14:paraId="7B3A11A8">
      <w:pPr>
        <w:spacing w:line="267" w:lineRule="auto"/>
        <w:rPr>
          <w:rFonts w:hint="eastAsia" w:ascii="宋体" w:hAnsi="宋体" w:eastAsia="宋体" w:cs="Times New Roman"/>
          <w:sz w:val="24"/>
          <w:szCs w:val="24"/>
        </w:rPr>
      </w:pPr>
    </w:p>
    <w:p w14:paraId="5B39AF94">
      <w:pPr>
        <w:pStyle w:val="16"/>
        <w:spacing w:before="71" w:line="219" w:lineRule="auto"/>
        <w:ind w:left="63" w:right="63"/>
        <w:rPr>
          <w:rFonts w:hint="eastAsia" w:ascii="宋体" w:hAnsi="宋体"/>
          <w:sz w:val="24"/>
          <w:szCs w:val="24"/>
        </w:rPr>
      </w:pPr>
    </w:p>
    <w:p w14:paraId="12A15062">
      <w:pPr>
        <w:pStyle w:val="16"/>
        <w:spacing w:before="71" w:line="219" w:lineRule="auto"/>
        <w:ind w:left="63" w:right="63"/>
        <w:rPr>
          <w:rFonts w:hint="eastAsia" w:ascii="宋体" w:hAnsi="宋体"/>
          <w:sz w:val="24"/>
          <w:szCs w:val="24"/>
        </w:rPr>
      </w:pPr>
    </w:p>
    <w:p w14:paraId="7CB2FD88">
      <w:pPr>
        <w:pStyle w:val="16"/>
        <w:spacing w:before="71" w:line="219" w:lineRule="auto"/>
        <w:ind w:left="63" w:right="63"/>
        <w:rPr>
          <w:rFonts w:hint="eastAsia" w:ascii="宋体" w:hAnsi="宋体"/>
          <w:sz w:val="24"/>
          <w:szCs w:val="24"/>
          <w:u w:val="single"/>
        </w:rPr>
      </w:pPr>
      <w:r>
        <w:rPr>
          <w:rFonts w:hint="eastAsia" w:ascii="宋体" w:hAnsi="宋体"/>
          <w:sz w:val="24"/>
          <w:szCs w:val="24"/>
        </w:rPr>
        <w:t xml:space="preserve">                   </w:t>
      </w:r>
      <w:r>
        <w:rPr>
          <w:rFonts w:ascii="宋体" w:hAnsi="宋体"/>
          <w:sz w:val="24"/>
          <w:szCs w:val="24"/>
        </w:rPr>
        <w:t>供应商</w:t>
      </w:r>
      <w:r>
        <w:rPr>
          <w:rFonts w:ascii="宋体" w:hAnsi="宋体"/>
          <w:color w:val="auto"/>
          <w:sz w:val="24"/>
          <w:szCs w:val="24"/>
        </w:rPr>
        <w:t>：</w:t>
      </w:r>
      <w:r>
        <w:rPr>
          <w:rFonts w:ascii="宋体" w:hAnsi="宋体"/>
          <w:color w:val="auto"/>
          <w:sz w:val="24"/>
          <w:szCs w:val="24"/>
          <w:u w:val="single"/>
        </w:rPr>
        <w:t xml:space="preserve">             (单位公</w:t>
      </w:r>
      <w:r>
        <w:rPr>
          <w:rFonts w:hint="eastAsia" w:ascii="宋体" w:hAnsi="宋体"/>
          <w:color w:val="auto"/>
          <w:sz w:val="24"/>
          <w:szCs w:val="24"/>
          <w:u w:val="single"/>
          <w:lang w:eastAsia="zh-CN"/>
        </w:rPr>
        <w:t>章</w:t>
      </w:r>
      <w:r>
        <w:rPr>
          <w:rFonts w:ascii="宋体" w:hAnsi="宋体"/>
          <w:color w:val="auto"/>
          <w:sz w:val="24"/>
          <w:szCs w:val="24"/>
          <w:u w:val="single"/>
        </w:rPr>
        <w:t>)</w:t>
      </w:r>
      <w:r>
        <w:rPr>
          <w:rFonts w:hint="eastAsia" w:ascii="宋体" w:hAnsi="宋体"/>
          <w:color w:val="auto"/>
          <w:sz w:val="24"/>
          <w:szCs w:val="24"/>
          <w:u w:val="single"/>
        </w:rPr>
        <w:t xml:space="preserve">    </w:t>
      </w:r>
      <w:r>
        <w:rPr>
          <w:rFonts w:hint="eastAsia" w:ascii="宋体" w:hAnsi="宋体"/>
          <w:sz w:val="24"/>
          <w:szCs w:val="24"/>
          <w:u w:val="single"/>
        </w:rPr>
        <w:t xml:space="preserve">  </w:t>
      </w:r>
    </w:p>
    <w:p w14:paraId="15941AC6">
      <w:pPr>
        <w:pStyle w:val="16"/>
        <w:spacing w:before="121" w:line="314" w:lineRule="auto"/>
        <w:ind w:left="2429" w:leftChars="942" w:right="63" w:hanging="451" w:hangingChars="188"/>
        <w:jc w:val="both"/>
        <w:rPr>
          <w:rFonts w:hint="eastAsia" w:ascii="宋体" w:hAnsi="宋体"/>
          <w:sz w:val="24"/>
          <w:szCs w:val="24"/>
        </w:rPr>
      </w:pPr>
      <w:r>
        <w:rPr>
          <w:rFonts w:hint="eastAsia" w:ascii="宋体" w:hAnsi="宋体"/>
          <w:sz w:val="24"/>
          <w:szCs w:val="24"/>
        </w:rPr>
        <w:t xml:space="preserve">         </w:t>
      </w:r>
    </w:p>
    <w:p w14:paraId="4FA1A251">
      <w:pPr>
        <w:pStyle w:val="16"/>
        <w:spacing w:before="121" w:line="314" w:lineRule="auto"/>
        <w:ind w:left="63" w:right="63" w:firstLine="2160" w:firstLineChars="900"/>
        <w:jc w:val="both"/>
        <w:rPr>
          <w:rFonts w:hint="eastAsia" w:ascii="宋体" w:hAnsi="宋体"/>
          <w:b/>
          <w:bCs/>
          <w:sz w:val="24"/>
          <w:szCs w:val="24"/>
        </w:rPr>
      </w:pPr>
      <w:r>
        <w:rPr>
          <w:rFonts w:hint="eastAsia" w:ascii="宋体" w:hAnsi="宋体"/>
          <w:sz w:val="24"/>
          <w:szCs w:val="24"/>
        </w:rPr>
        <w:t xml:space="preserve">           日期：        年        </w:t>
      </w:r>
      <w:r>
        <w:rPr>
          <w:rFonts w:ascii="宋体" w:hAnsi="宋体"/>
          <w:sz w:val="24"/>
          <w:szCs w:val="24"/>
        </w:rPr>
        <w:t xml:space="preserve">月   </w:t>
      </w:r>
      <w:r>
        <w:rPr>
          <w:rFonts w:hint="eastAsia" w:ascii="宋体" w:hAnsi="宋体"/>
          <w:sz w:val="24"/>
          <w:szCs w:val="24"/>
        </w:rPr>
        <w:t xml:space="preserve">     </w:t>
      </w:r>
      <w:r>
        <w:rPr>
          <w:rFonts w:ascii="宋体" w:hAnsi="宋体"/>
          <w:sz w:val="24"/>
          <w:szCs w:val="24"/>
        </w:rPr>
        <w:t>日</w:t>
      </w:r>
    </w:p>
    <w:p w14:paraId="5DD70D3F">
      <w:pPr>
        <w:spacing w:line="360" w:lineRule="auto"/>
        <w:rPr>
          <w:rFonts w:hint="eastAsia" w:ascii="宋体" w:hAnsi="宋体" w:eastAsia="宋体" w:cs="Times New Roman"/>
          <w:b/>
          <w:bCs/>
          <w:sz w:val="24"/>
          <w:szCs w:val="24"/>
        </w:rPr>
      </w:pPr>
    </w:p>
    <w:p w14:paraId="3FCE8712">
      <w:pPr>
        <w:spacing w:line="360" w:lineRule="auto"/>
        <w:rPr>
          <w:rFonts w:hint="eastAsia" w:ascii="宋体" w:hAnsi="宋体" w:eastAsia="宋体" w:cs="Times New Roman"/>
          <w:b/>
          <w:bCs/>
          <w:sz w:val="24"/>
          <w:szCs w:val="24"/>
        </w:rPr>
      </w:pPr>
    </w:p>
    <w:p w14:paraId="3ADBA0CC">
      <w:pPr>
        <w:pStyle w:val="17"/>
        <w:rPr>
          <w:rFonts w:hint="eastAsia" w:ascii="宋体" w:hAnsi="宋体"/>
          <w:b/>
          <w:bCs/>
          <w:sz w:val="24"/>
        </w:rPr>
      </w:pPr>
    </w:p>
    <w:p w14:paraId="57198F62">
      <w:pPr>
        <w:pStyle w:val="18"/>
        <w:rPr>
          <w:rFonts w:hint="eastAsia" w:ascii="宋体" w:hAnsi="宋体"/>
          <w:b/>
          <w:bCs/>
          <w:sz w:val="24"/>
          <w:szCs w:val="24"/>
        </w:rPr>
      </w:pPr>
    </w:p>
    <w:p w14:paraId="66C25E94">
      <w:pPr>
        <w:pStyle w:val="18"/>
        <w:rPr>
          <w:rFonts w:hint="eastAsia" w:ascii="宋体" w:hAnsi="宋体"/>
          <w:b/>
          <w:bCs/>
          <w:sz w:val="24"/>
          <w:szCs w:val="24"/>
        </w:rPr>
      </w:pPr>
    </w:p>
    <w:p w14:paraId="17753C9B">
      <w:pPr>
        <w:pStyle w:val="18"/>
        <w:rPr>
          <w:rFonts w:hint="eastAsia" w:ascii="宋体" w:hAnsi="宋体"/>
          <w:b/>
          <w:bCs/>
          <w:sz w:val="24"/>
          <w:szCs w:val="24"/>
        </w:rPr>
      </w:pPr>
    </w:p>
    <w:p w14:paraId="3AB5F8E7">
      <w:pPr>
        <w:pStyle w:val="18"/>
        <w:rPr>
          <w:rFonts w:hint="eastAsia" w:ascii="宋体" w:hAnsi="宋体"/>
          <w:b/>
          <w:bCs/>
          <w:sz w:val="24"/>
          <w:szCs w:val="24"/>
        </w:rPr>
      </w:pPr>
    </w:p>
    <w:p w14:paraId="2A912E4E">
      <w:pPr>
        <w:pStyle w:val="18"/>
        <w:rPr>
          <w:rFonts w:hint="eastAsia" w:ascii="宋体" w:hAnsi="宋体"/>
          <w:b/>
          <w:bCs/>
          <w:sz w:val="24"/>
          <w:szCs w:val="24"/>
        </w:rPr>
      </w:pPr>
    </w:p>
    <w:p w14:paraId="67144F00">
      <w:pPr>
        <w:pStyle w:val="18"/>
        <w:rPr>
          <w:rFonts w:hint="eastAsia" w:ascii="宋体" w:hAnsi="宋体"/>
          <w:b/>
          <w:bCs/>
          <w:sz w:val="24"/>
          <w:szCs w:val="24"/>
        </w:rPr>
      </w:pPr>
    </w:p>
    <w:p w14:paraId="609F575E">
      <w:pPr>
        <w:pStyle w:val="16"/>
        <w:spacing w:before="98" w:line="218" w:lineRule="auto"/>
        <w:ind w:left="0" w:leftChars="0" w:right="63" w:firstLine="0" w:firstLineChars="0"/>
        <w:jc w:val="both"/>
        <w:rPr>
          <w:rFonts w:ascii="Times New Roman" w:hAnsi="Times New Roman" w:eastAsia="黑体"/>
          <w:b/>
          <w:bCs/>
          <w:sz w:val="32"/>
          <w:szCs w:val="32"/>
        </w:rPr>
      </w:pPr>
    </w:p>
    <w:p w14:paraId="6B5515DB">
      <w:pPr>
        <w:tabs>
          <w:tab w:val="left" w:pos="3475"/>
          <w:tab w:val="center" w:pos="4631"/>
        </w:tabs>
        <w:jc w:val="left"/>
        <w:rPr>
          <w:rFonts w:ascii="Times New Roman" w:hAnsi="Times New Roman" w:eastAsia="黑体"/>
          <w:b/>
          <w:bCs/>
          <w:sz w:val="32"/>
          <w:szCs w:val="32"/>
        </w:rPr>
      </w:pPr>
    </w:p>
    <w:p w14:paraId="5E176D31">
      <w:pPr>
        <w:tabs>
          <w:tab w:val="left" w:pos="3475"/>
          <w:tab w:val="center" w:pos="4631"/>
        </w:tabs>
        <w:jc w:val="left"/>
        <w:rPr>
          <w:rFonts w:ascii="Times New Roman" w:hAnsi="Times New Roman" w:eastAsia="黑体"/>
          <w:b/>
          <w:bCs/>
          <w:sz w:val="32"/>
          <w:szCs w:val="32"/>
        </w:rPr>
      </w:pPr>
    </w:p>
    <w:p w14:paraId="2DF14831">
      <w:pPr>
        <w:tabs>
          <w:tab w:val="left" w:pos="3475"/>
          <w:tab w:val="center" w:pos="4631"/>
        </w:tabs>
        <w:jc w:val="left"/>
        <w:rPr>
          <w:rFonts w:ascii="Times New Roman" w:hAnsi="Times New Roman" w:eastAsia="黑体"/>
          <w:b/>
          <w:bCs/>
          <w:sz w:val="32"/>
          <w:szCs w:val="32"/>
        </w:rPr>
      </w:pPr>
    </w:p>
    <w:p w14:paraId="16C7838D">
      <w:pPr>
        <w:tabs>
          <w:tab w:val="left" w:pos="3475"/>
          <w:tab w:val="center" w:pos="4631"/>
        </w:tabs>
        <w:ind w:firstLine="2891" w:firstLineChars="900"/>
        <w:jc w:val="left"/>
        <w:rPr>
          <w:rFonts w:ascii="Times New Roman" w:hAnsi="Times New Roman" w:eastAsia="黑体"/>
          <w:b/>
          <w:bCs/>
          <w:sz w:val="32"/>
          <w:szCs w:val="32"/>
        </w:rPr>
      </w:pPr>
      <w:r>
        <w:rPr>
          <w:rFonts w:hint="eastAsia" w:ascii="Times New Roman" w:hAnsi="Times New Roman" w:eastAsia="黑体"/>
          <w:b/>
          <w:bCs/>
          <w:color w:val="auto"/>
          <w:sz w:val="32"/>
          <w:szCs w:val="32"/>
        </w:rPr>
        <w:t>第六</w:t>
      </w:r>
      <w:r>
        <w:rPr>
          <w:rFonts w:hint="eastAsia" w:ascii="Times New Roman" w:hAnsi="Times New Roman" w:eastAsia="黑体"/>
          <w:b/>
          <w:bCs/>
          <w:color w:val="auto"/>
          <w:sz w:val="32"/>
          <w:szCs w:val="32"/>
          <w:lang w:eastAsia="zh-CN"/>
        </w:rPr>
        <w:t>章</w:t>
      </w:r>
      <w:r>
        <w:rPr>
          <w:rFonts w:hint="eastAsia" w:ascii="Times New Roman" w:hAnsi="Times New Roman" w:eastAsia="黑体"/>
          <w:b/>
          <w:bCs/>
          <w:color w:val="auto"/>
          <w:sz w:val="32"/>
          <w:szCs w:val="32"/>
        </w:rPr>
        <w:t xml:space="preserve"> 评审办</w:t>
      </w:r>
      <w:r>
        <w:rPr>
          <w:rFonts w:hint="eastAsia" w:ascii="Times New Roman" w:hAnsi="Times New Roman" w:eastAsia="黑体"/>
          <w:b/>
          <w:bCs/>
          <w:sz w:val="32"/>
          <w:szCs w:val="32"/>
        </w:rPr>
        <w:t>法</w:t>
      </w:r>
    </w:p>
    <w:p w14:paraId="7F8B1C73">
      <w:pPr>
        <w:numPr>
          <w:ilvl w:val="255"/>
          <w:numId w:val="0"/>
        </w:numPr>
        <w:rPr>
          <w:rFonts w:eastAsia="黑体"/>
          <w:sz w:val="32"/>
          <w:szCs w:val="32"/>
        </w:rPr>
      </w:pPr>
    </w:p>
    <w:p w14:paraId="47F537B9">
      <w:pPr>
        <w:snapToGrid w:val="0"/>
        <w:spacing w:line="360" w:lineRule="auto"/>
        <w:rPr>
          <w:rFonts w:hint="eastAsia" w:ascii="宋体" w:hAnsi="宋体" w:eastAsia="宋体" w:cs="Times New Roman"/>
          <w:sz w:val="24"/>
          <w:szCs w:val="24"/>
        </w:rPr>
      </w:pPr>
    </w:p>
    <w:p w14:paraId="48D852F2">
      <w:pPr>
        <w:snapToGrid w:val="0"/>
        <w:spacing w:line="360" w:lineRule="auto"/>
        <w:ind w:firstLine="482" w:firstLineChars="200"/>
        <w:rPr>
          <w:rFonts w:hint="eastAsia" w:ascii="宋体" w:hAnsi="宋体" w:eastAsia="宋体" w:cs="Times New Roman"/>
          <w:b/>
          <w:bCs/>
          <w:sz w:val="24"/>
          <w:szCs w:val="24"/>
        </w:rPr>
      </w:pPr>
      <w:r>
        <w:rPr>
          <w:rFonts w:hint="eastAsia" w:ascii="宋体" w:hAnsi="宋体" w:eastAsia="宋体" w:cs="Times New Roman"/>
          <w:b/>
          <w:bCs/>
          <w:sz w:val="24"/>
          <w:szCs w:val="24"/>
        </w:rPr>
        <w:t>本项目采用最低价法。</w:t>
      </w:r>
    </w:p>
    <w:p w14:paraId="2DF2E355">
      <w:pPr>
        <w:snapToGrid w:val="0"/>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宋体"/>
          <w:color w:val="000000"/>
          <w:kern w:val="0"/>
          <w:sz w:val="24"/>
          <w:szCs w:val="24"/>
        </w:rPr>
        <w:t>供应商可进行</w:t>
      </w:r>
      <w:r>
        <w:rPr>
          <w:rFonts w:hint="eastAsia" w:ascii="宋体" w:hAnsi="宋体" w:eastAsia="宋体" w:cs="宋体"/>
          <w:color w:val="EE0000"/>
          <w:kern w:val="0"/>
          <w:sz w:val="24"/>
          <w:szCs w:val="24"/>
        </w:rPr>
        <w:t xml:space="preserve"> </w:t>
      </w:r>
      <w:r>
        <w:rPr>
          <w:rFonts w:hint="eastAsia" w:ascii="黑体" w:hAnsi="黑体" w:eastAsia="黑体" w:cs="黑体"/>
          <w:bCs/>
          <w:color w:val="EE0000"/>
          <w:szCs w:val="21"/>
          <w:lang w:eastAsia="zh-CN"/>
        </w:rPr>
        <w:t>☑</w:t>
      </w:r>
      <w:r>
        <w:rPr>
          <w:rFonts w:hint="eastAsia" w:ascii="宋体" w:hAnsi="宋体" w:eastAsia="宋体" w:cs="宋体"/>
          <w:color w:val="EE0000"/>
          <w:kern w:val="0"/>
          <w:sz w:val="24"/>
          <w:szCs w:val="24"/>
        </w:rPr>
        <w:t xml:space="preserve">一轮报价   </w:t>
      </w:r>
      <w:r>
        <w:rPr>
          <w:rFonts w:hint="eastAsia" w:ascii="黑体" w:hAnsi="黑体" w:eastAsia="黑体" w:cs="黑体"/>
          <w:bCs/>
          <w:color w:val="EE0000"/>
          <w:szCs w:val="21"/>
        </w:rPr>
        <w:t>□</w:t>
      </w:r>
      <w:r>
        <w:rPr>
          <w:rFonts w:hint="eastAsia" w:ascii="宋体" w:hAnsi="宋体" w:eastAsia="宋体" w:cs="宋体"/>
          <w:color w:val="EE0000"/>
          <w:kern w:val="0"/>
          <w:sz w:val="24"/>
          <w:szCs w:val="24"/>
        </w:rPr>
        <w:t>多轮次报价</w:t>
      </w:r>
      <w:r>
        <w:rPr>
          <w:rFonts w:hint="eastAsia" w:ascii="宋体" w:hAnsi="宋体" w:eastAsia="宋体" w:cs="Times New Roman"/>
          <w:color w:val="000000"/>
          <w:sz w:val="24"/>
          <w:szCs w:val="24"/>
        </w:rPr>
        <w:t>，最终报价以：</w:t>
      </w:r>
    </w:p>
    <w:p w14:paraId="5A08106A">
      <w:pPr>
        <w:snapToGrid w:val="0"/>
        <w:spacing w:line="360" w:lineRule="auto"/>
        <w:ind w:firstLine="420" w:firstLineChars="200"/>
        <w:rPr>
          <w:rFonts w:hint="eastAsia" w:ascii="宋体" w:hAnsi="宋体" w:eastAsia="宋体" w:cs="Times New Roman"/>
          <w:color w:val="FF0000"/>
          <w:sz w:val="24"/>
          <w:szCs w:val="24"/>
        </w:rPr>
      </w:pPr>
      <w:r>
        <w:rPr>
          <w:rFonts w:hint="eastAsia" w:ascii="黑体" w:hAnsi="黑体" w:eastAsia="黑体" w:cs="黑体"/>
          <w:bCs/>
          <w:color w:val="FF0000"/>
          <w:szCs w:val="21"/>
          <w:lang w:eastAsia="zh-CN"/>
        </w:rPr>
        <w:t>☑</w:t>
      </w:r>
      <w:r>
        <w:rPr>
          <w:rFonts w:hint="eastAsia" w:ascii="宋体" w:hAnsi="宋体" w:eastAsia="宋体" w:cs="Times New Roman"/>
          <w:color w:val="FF0000"/>
          <w:sz w:val="24"/>
          <w:szCs w:val="24"/>
        </w:rPr>
        <w:t>含税报价最低者</w:t>
      </w:r>
      <w:r>
        <w:rPr>
          <w:rFonts w:hint="eastAsia" w:ascii="宋体" w:hAnsi="宋体" w:eastAsia="宋体" w:cs="宋体"/>
          <w:color w:val="FF0000"/>
          <w:kern w:val="0"/>
          <w:sz w:val="24"/>
          <w:szCs w:val="24"/>
        </w:rPr>
        <w:t>作为第一成交候选人；</w:t>
      </w:r>
    </w:p>
    <w:p w14:paraId="026A98DD">
      <w:pPr>
        <w:snapToGrid w:val="0"/>
        <w:spacing w:line="360" w:lineRule="auto"/>
        <w:ind w:firstLine="420" w:firstLineChars="200"/>
        <w:rPr>
          <w:rFonts w:hint="eastAsia" w:ascii="宋体" w:hAnsi="宋体" w:eastAsia="宋体" w:cs="宋体"/>
          <w:color w:val="FF0000"/>
          <w:kern w:val="0"/>
          <w:sz w:val="24"/>
          <w:szCs w:val="24"/>
        </w:rPr>
      </w:pPr>
      <w:r>
        <w:rPr>
          <w:rFonts w:hint="eastAsia" w:ascii="黑体" w:hAnsi="黑体" w:eastAsia="黑体" w:cs="黑体"/>
          <w:bCs/>
          <w:color w:val="FF0000"/>
          <w:szCs w:val="21"/>
        </w:rPr>
        <w:t>□</w:t>
      </w:r>
      <w:r>
        <w:rPr>
          <w:rFonts w:hint="eastAsia" w:ascii="宋体" w:hAnsi="宋体" w:eastAsia="宋体" w:cs="Times New Roman"/>
          <w:color w:val="FF0000"/>
          <w:sz w:val="24"/>
          <w:szCs w:val="24"/>
        </w:rPr>
        <w:t>不含税报价最低者作为</w:t>
      </w:r>
      <w:r>
        <w:rPr>
          <w:rFonts w:hint="eastAsia" w:ascii="宋体" w:hAnsi="宋体" w:eastAsia="宋体" w:cs="宋体"/>
          <w:color w:val="FF0000"/>
          <w:kern w:val="0"/>
          <w:sz w:val="24"/>
          <w:szCs w:val="24"/>
        </w:rPr>
        <w:t>第一</w:t>
      </w:r>
      <w:r>
        <w:rPr>
          <w:rFonts w:hint="eastAsia" w:ascii="宋体" w:hAnsi="宋体"/>
          <w:color w:val="FF0000"/>
          <w:sz w:val="24"/>
        </w:rPr>
        <w:t>成交候选人</w:t>
      </w:r>
      <w:r>
        <w:rPr>
          <w:rFonts w:hint="eastAsia" w:ascii="宋体" w:hAnsi="宋体" w:eastAsia="宋体" w:cs="宋体"/>
          <w:color w:val="FF0000"/>
          <w:kern w:val="0"/>
          <w:sz w:val="24"/>
          <w:szCs w:val="24"/>
        </w:rPr>
        <w:t>。</w:t>
      </w:r>
    </w:p>
    <w:p w14:paraId="4E770E68">
      <w:pPr>
        <w:snapToGrid w:val="0"/>
        <w:spacing w:line="360" w:lineRule="auto"/>
        <w:ind w:firstLine="480" w:firstLineChars="200"/>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（采用不含税报价评审的，如供应商提供的不是增值税专用发票，以该供应商的含税价参与评审）。</w:t>
      </w:r>
    </w:p>
    <w:p w14:paraId="4870877F">
      <w:pPr>
        <w:snapToGrid w:val="0"/>
        <w:spacing w:line="360" w:lineRule="auto"/>
        <w:ind w:firstLine="480" w:firstLineChars="200"/>
        <w:rPr>
          <w:rFonts w:hint="eastAsia" w:ascii="宋体" w:hAnsi="宋体" w:eastAsia="宋体" w:cs="Arial"/>
          <w:sz w:val="24"/>
          <w:szCs w:val="24"/>
        </w:rPr>
      </w:pPr>
      <w:r>
        <w:rPr>
          <w:rFonts w:ascii="宋体" w:hAnsi="宋体" w:eastAsia="宋体" w:cs="Arial"/>
          <w:sz w:val="24"/>
          <w:szCs w:val="24"/>
        </w:rPr>
        <w:t>若出现最低报价相同的情况，以中</w:t>
      </w:r>
      <w:r>
        <w:rPr>
          <w:rFonts w:hint="eastAsia" w:ascii="宋体" w:hAnsi="宋体" w:eastAsia="宋体" w:cs="Arial"/>
          <w:sz w:val="24"/>
          <w:szCs w:val="24"/>
        </w:rPr>
        <w:t>粮</w:t>
      </w:r>
      <w:r>
        <w:rPr>
          <w:rFonts w:ascii="宋体" w:hAnsi="宋体" w:eastAsia="宋体" w:cs="Arial"/>
          <w:sz w:val="24"/>
          <w:szCs w:val="24"/>
        </w:rPr>
        <w:t>E采平台接收报价的时间为准，报价时间较早者推荐为成交供应商。</w:t>
      </w:r>
    </w:p>
    <w:p w14:paraId="1A5C37E9">
      <w:pPr>
        <w:snapToGrid w:val="0"/>
        <w:spacing w:line="360" w:lineRule="auto"/>
        <w:ind w:firstLine="480" w:firstLineChars="200"/>
        <w:rPr>
          <w:rFonts w:hint="eastAsia" w:ascii="宋体" w:hAnsi="宋体" w:eastAsia="宋体" w:cs="Arial"/>
          <w:sz w:val="24"/>
          <w:szCs w:val="24"/>
        </w:rPr>
      </w:pPr>
    </w:p>
    <w:sectPr>
      <w:footerReference r:id="rId5" w:type="default"/>
      <w:pgSz w:w="11906" w:h="16838"/>
      <w:pgMar w:top="1474" w:right="1701" w:bottom="1474" w:left="1701" w:header="851" w:footer="992" w:gutter="0"/>
      <w:pgBorders>
        <w:top w:val="none" w:sz="0" w:space="0"/>
        <w:left w:val="none" w:sz="0" w:space="0"/>
        <w:bottom w:val="none" w:sz="0" w:space="0"/>
        <w:right w:val="none" w:sz="0" w:space="0"/>
      </w:pgBorders>
      <w:cols w:space="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2964149C-177E-4398-BACD-F3777D98676B}"/>
  </w:font>
  <w:font w:name="黑体">
    <w:panose1 w:val="02010609060101010101"/>
    <w:charset w:val="86"/>
    <w:family w:val="auto"/>
    <w:pitch w:val="default"/>
    <w:sig w:usb0="800002BF" w:usb1="38CF7CFA" w:usb2="00000016" w:usb3="00000000" w:csb0="00040001" w:csb1="00000000"/>
    <w:embedRegular r:id="rId2" w:fontKey="{071A9750-1187-496E-97CF-4AE3570E46B7}"/>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492B60FA-11D6-4D19-B641-C14960D1FA0F}"/>
  </w:font>
  <w:font w:name="Cambria">
    <w:panose1 w:val="02040503050406030204"/>
    <w:charset w:val="00"/>
    <w:family w:val="roman"/>
    <w:pitch w:val="default"/>
    <w:sig w:usb0="E00006FF" w:usb1="420024FF" w:usb2="02000000" w:usb3="00000000" w:csb0="2000019F" w:csb1="00000000"/>
  </w:font>
  <w:font w:name="等线">
    <w:panose1 w:val="02010600030101010101"/>
    <w:charset w:val="86"/>
    <w:family w:val="auto"/>
    <w:pitch w:val="default"/>
    <w:sig w:usb0="A00002BF" w:usb1="38CF7CFA" w:usb2="00000016" w:usb3="00000000" w:csb0="0004000F" w:csb1="00000000"/>
  </w:font>
  <w:font w:name="方正仿宋_GBK">
    <w:panose1 w:val="02000000000000000000"/>
    <w:charset w:val="86"/>
    <w:family w:val="script"/>
    <w:pitch w:val="default"/>
    <w:sig w:usb0="00000001" w:usb1="080E0000" w:usb2="00000000" w:usb3="00000000" w:csb0="00040000" w:csb1="00000000"/>
  </w:font>
  <w:font w:name="方正书宋简体">
    <w:panose1 w:val="02000000000000000000"/>
    <w:charset w:val="86"/>
    <w:family w:val="auto"/>
    <w:pitch w:val="default"/>
    <w:sig w:usb0="A00002BF" w:usb1="184F6CFA" w:usb2="00000012" w:usb3="00000000" w:csb0="00040001" w:csb1="00000000"/>
  </w:font>
  <w:font w:name="仿宋_GB2312">
    <w:altName w:val="仿宋"/>
    <w:panose1 w:val="02010609030101010101"/>
    <w:charset w:val="86"/>
    <w:family w:val="modern"/>
    <w:pitch w:val="default"/>
    <w:sig w:usb0="00000000" w:usb1="00000000" w:usb2="00000000" w:usb3="00000000" w:csb0="00040000" w:csb1="00000000"/>
    <w:embedRegular r:id="rId4" w:fontKey="{2BBDE80C-1995-4A4E-9B97-3B3076E4D6B1}"/>
  </w:font>
  <w:font w:name="仿宋">
    <w:panose1 w:val="02010609060101010101"/>
    <w:charset w:val="86"/>
    <w:family w:val="modern"/>
    <w:pitch w:val="default"/>
    <w:sig w:usb0="800002BF" w:usb1="38CF7CFA" w:usb2="00000016" w:usb3="00000000" w:csb0="00040001" w:csb1="00000000"/>
  </w:font>
  <w:font w:name="Wingdings 2">
    <w:panose1 w:val="05020102010507070707"/>
    <w:charset w:val="02"/>
    <w:family w:val="roman"/>
    <w:pitch w:val="default"/>
    <w:sig w:usb0="00000000" w:usb1="00000000" w:usb2="00000000" w:usb3="00000000" w:csb0="80000000" w:csb1="00000000"/>
    <w:embedRegular r:id="rId5" w:fontKey="{5B39D59A-DA31-4943-BA38-E07359719A84}"/>
  </w:font>
  <w:font w:name="WPSEMBED1">
    <w:panose1 w:val="05020102010507070707"/>
    <w:charset w:val="00"/>
    <w:family w:val="auto"/>
    <w:pitch w:val="default"/>
    <w:sig w:usb0="00000000" w:usb1="00000000" w:usb2="00000000" w:usb3="00000000" w:csb0="80000000"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9340C5">
    <w:pPr>
      <w:pStyle w:val="2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3DD069">
    <w:pPr>
      <w:pStyle w:val="27"/>
      <w:rPr>
        <w:rFonts w:ascii="宋体"/>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E35976">
    <w:pPr>
      <w:pStyle w:val="2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5DA74AA"/>
    <w:multiLevelType w:val="singleLevel"/>
    <w:tmpl w:val="A5DA74AA"/>
    <w:lvl w:ilvl="0" w:tentative="0">
      <w:start w:val="1"/>
      <w:numFmt w:val="chineseCounting"/>
      <w:suff w:val="nothing"/>
      <w:lvlText w:val="%1、"/>
      <w:lvlJc w:val="left"/>
      <w:rPr>
        <w:rFonts w:hint="eastAsia"/>
      </w:rPr>
    </w:lvl>
  </w:abstractNum>
  <w:abstractNum w:abstractNumId="1">
    <w:nsid w:val="D239269F"/>
    <w:multiLevelType w:val="singleLevel"/>
    <w:tmpl w:val="D239269F"/>
    <w:lvl w:ilvl="0" w:tentative="0">
      <w:start w:val="1"/>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mVhYjIwYTFkMDUyN2RmOGI2OTNiMWRjYmY5MjBlYTUifQ=="/>
  </w:docVars>
  <w:rsids>
    <w:rsidRoot w:val="00172A27"/>
    <w:rsid w:val="00002546"/>
    <w:rsid w:val="000028E3"/>
    <w:rsid w:val="00005D83"/>
    <w:rsid w:val="00012F14"/>
    <w:rsid w:val="000138D4"/>
    <w:rsid w:val="00015B09"/>
    <w:rsid w:val="00016224"/>
    <w:rsid w:val="000163B4"/>
    <w:rsid w:val="000224CC"/>
    <w:rsid w:val="00025F70"/>
    <w:rsid w:val="00026CD2"/>
    <w:rsid w:val="0002708B"/>
    <w:rsid w:val="00037B8F"/>
    <w:rsid w:val="00041B78"/>
    <w:rsid w:val="00044CDC"/>
    <w:rsid w:val="00046EBC"/>
    <w:rsid w:val="0005504D"/>
    <w:rsid w:val="000555D7"/>
    <w:rsid w:val="00057AB1"/>
    <w:rsid w:val="00060560"/>
    <w:rsid w:val="0006093E"/>
    <w:rsid w:val="000627A6"/>
    <w:rsid w:val="0006395A"/>
    <w:rsid w:val="000660C2"/>
    <w:rsid w:val="000666EE"/>
    <w:rsid w:val="000715CA"/>
    <w:rsid w:val="00071B44"/>
    <w:rsid w:val="00075262"/>
    <w:rsid w:val="00075ED5"/>
    <w:rsid w:val="00082C4A"/>
    <w:rsid w:val="00082F33"/>
    <w:rsid w:val="00090618"/>
    <w:rsid w:val="00090855"/>
    <w:rsid w:val="0009205E"/>
    <w:rsid w:val="000A1F97"/>
    <w:rsid w:val="000A290F"/>
    <w:rsid w:val="000A2EBC"/>
    <w:rsid w:val="000A358A"/>
    <w:rsid w:val="000A42A8"/>
    <w:rsid w:val="000B1F02"/>
    <w:rsid w:val="000B2AFD"/>
    <w:rsid w:val="000B429A"/>
    <w:rsid w:val="000B5CDE"/>
    <w:rsid w:val="000C0468"/>
    <w:rsid w:val="000C3DA7"/>
    <w:rsid w:val="000C7C86"/>
    <w:rsid w:val="000D2217"/>
    <w:rsid w:val="000D4140"/>
    <w:rsid w:val="000D6DE1"/>
    <w:rsid w:val="000D781B"/>
    <w:rsid w:val="000D7D69"/>
    <w:rsid w:val="000E26A3"/>
    <w:rsid w:val="000E5421"/>
    <w:rsid w:val="000E73CE"/>
    <w:rsid w:val="000F2615"/>
    <w:rsid w:val="000F7B41"/>
    <w:rsid w:val="000F7E5B"/>
    <w:rsid w:val="00103068"/>
    <w:rsid w:val="001045C1"/>
    <w:rsid w:val="00106A9C"/>
    <w:rsid w:val="00106C50"/>
    <w:rsid w:val="00107DF5"/>
    <w:rsid w:val="001106DF"/>
    <w:rsid w:val="001171E4"/>
    <w:rsid w:val="0011744C"/>
    <w:rsid w:val="00124719"/>
    <w:rsid w:val="00125A45"/>
    <w:rsid w:val="00126EB5"/>
    <w:rsid w:val="001301C5"/>
    <w:rsid w:val="00135679"/>
    <w:rsid w:val="00136B49"/>
    <w:rsid w:val="00140A98"/>
    <w:rsid w:val="00146C82"/>
    <w:rsid w:val="00150817"/>
    <w:rsid w:val="00151D95"/>
    <w:rsid w:val="00152A07"/>
    <w:rsid w:val="001532E3"/>
    <w:rsid w:val="00154DE0"/>
    <w:rsid w:val="00155353"/>
    <w:rsid w:val="00157E7F"/>
    <w:rsid w:val="00172A27"/>
    <w:rsid w:val="00174045"/>
    <w:rsid w:val="00174767"/>
    <w:rsid w:val="001749F7"/>
    <w:rsid w:val="00174D78"/>
    <w:rsid w:val="00175B8E"/>
    <w:rsid w:val="00175F81"/>
    <w:rsid w:val="00175FC1"/>
    <w:rsid w:val="0017783F"/>
    <w:rsid w:val="00184259"/>
    <w:rsid w:val="00185D91"/>
    <w:rsid w:val="00187594"/>
    <w:rsid w:val="00191750"/>
    <w:rsid w:val="001918F7"/>
    <w:rsid w:val="00197FBF"/>
    <w:rsid w:val="001A2968"/>
    <w:rsid w:val="001A31DA"/>
    <w:rsid w:val="001A5F70"/>
    <w:rsid w:val="001A61F1"/>
    <w:rsid w:val="001A6D57"/>
    <w:rsid w:val="001B3B3A"/>
    <w:rsid w:val="001B4E4E"/>
    <w:rsid w:val="001B65D2"/>
    <w:rsid w:val="001B79F9"/>
    <w:rsid w:val="001C3E27"/>
    <w:rsid w:val="001D0FF5"/>
    <w:rsid w:val="001D242E"/>
    <w:rsid w:val="001D5ECC"/>
    <w:rsid w:val="001D7124"/>
    <w:rsid w:val="001E1A00"/>
    <w:rsid w:val="001E358B"/>
    <w:rsid w:val="001E383C"/>
    <w:rsid w:val="001E4199"/>
    <w:rsid w:val="001E7864"/>
    <w:rsid w:val="001F00CE"/>
    <w:rsid w:val="001F14E4"/>
    <w:rsid w:val="001F3571"/>
    <w:rsid w:val="001F5CE9"/>
    <w:rsid w:val="00201873"/>
    <w:rsid w:val="00201C50"/>
    <w:rsid w:val="00204D27"/>
    <w:rsid w:val="00206D8C"/>
    <w:rsid w:val="00215CB6"/>
    <w:rsid w:val="002168FF"/>
    <w:rsid w:val="0021730C"/>
    <w:rsid w:val="00217863"/>
    <w:rsid w:val="002211A7"/>
    <w:rsid w:val="00224276"/>
    <w:rsid w:val="00231784"/>
    <w:rsid w:val="00237A6E"/>
    <w:rsid w:val="00240E03"/>
    <w:rsid w:val="00243099"/>
    <w:rsid w:val="00245B8B"/>
    <w:rsid w:val="00246C4A"/>
    <w:rsid w:val="002471C9"/>
    <w:rsid w:val="00250EC8"/>
    <w:rsid w:val="002514F1"/>
    <w:rsid w:val="00253EC4"/>
    <w:rsid w:val="00255111"/>
    <w:rsid w:val="00255CDD"/>
    <w:rsid w:val="002615C1"/>
    <w:rsid w:val="002616E1"/>
    <w:rsid w:val="00262996"/>
    <w:rsid w:val="002632A2"/>
    <w:rsid w:val="00263710"/>
    <w:rsid w:val="00263F3E"/>
    <w:rsid w:val="00264760"/>
    <w:rsid w:val="00267A49"/>
    <w:rsid w:val="00270A4E"/>
    <w:rsid w:val="00274B97"/>
    <w:rsid w:val="00280ABF"/>
    <w:rsid w:val="00284B6C"/>
    <w:rsid w:val="00284C1E"/>
    <w:rsid w:val="0028705E"/>
    <w:rsid w:val="00290ADF"/>
    <w:rsid w:val="00293381"/>
    <w:rsid w:val="0029439D"/>
    <w:rsid w:val="002A4165"/>
    <w:rsid w:val="002B1056"/>
    <w:rsid w:val="002B2038"/>
    <w:rsid w:val="002B367F"/>
    <w:rsid w:val="002B4906"/>
    <w:rsid w:val="002C2FEF"/>
    <w:rsid w:val="002C469F"/>
    <w:rsid w:val="002C63DA"/>
    <w:rsid w:val="002D1A9D"/>
    <w:rsid w:val="002D1F2E"/>
    <w:rsid w:val="002E015B"/>
    <w:rsid w:val="002E4993"/>
    <w:rsid w:val="002E6C2D"/>
    <w:rsid w:val="002E73C5"/>
    <w:rsid w:val="002F6F10"/>
    <w:rsid w:val="0030032B"/>
    <w:rsid w:val="0030035A"/>
    <w:rsid w:val="00300994"/>
    <w:rsid w:val="0030138B"/>
    <w:rsid w:val="00304D4E"/>
    <w:rsid w:val="00305EAE"/>
    <w:rsid w:val="00310EAC"/>
    <w:rsid w:val="00311E04"/>
    <w:rsid w:val="00312330"/>
    <w:rsid w:val="00312BC4"/>
    <w:rsid w:val="00312BF4"/>
    <w:rsid w:val="003151F2"/>
    <w:rsid w:val="0031681A"/>
    <w:rsid w:val="0031682F"/>
    <w:rsid w:val="00317F63"/>
    <w:rsid w:val="00324D2F"/>
    <w:rsid w:val="003260E1"/>
    <w:rsid w:val="00327339"/>
    <w:rsid w:val="003303A8"/>
    <w:rsid w:val="00331597"/>
    <w:rsid w:val="00334D30"/>
    <w:rsid w:val="0033660D"/>
    <w:rsid w:val="00340979"/>
    <w:rsid w:val="00340A9A"/>
    <w:rsid w:val="0034318E"/>
    <w:rsid w:val="00345D9E"/>
    <w:rsid w:val="003468AE"/>
    <w:rsid w:val="003527D0"/>
    <w:rsid w:val="00353C9A"/>
    <w:rsid w:val="003577A2"/>
    <w:rsid w:val="003578E2"/>
    <w:rsid w:val="003579D4"/>
    <w:rsid w:val="00362839"/>
    <w:rsid w:val="00363176"/>
    <w:rsid w:val="00363C00"/>
    <w:rsid w:val="003644C4"/>
    <w:rsid w:val="00367BD9"/>
    <w:rsid w:val="00375891"/>
    <w:rsid w:val="0037731E"/>
    <w:rsid w:val="003817F9"/>
    <w:rsid w:val="00381F4A"/>
    <w:rsid w:val="003850F3"/>
    <w:rsid w:val="003851E5"/>
    <w:rsid w:val="003873AC"/>
    <w:rsid w:val="003911D3"/>
    <w:rsid w:val="00391D2A"/>
    <w:rsid w:val="00394A1B"/>
    <w:rsid w:val="003964B4"/>
    <w:rsid w:val="003A5F18"/>
    <w:rsid w:val="003A6371"/>
    <w:rsid w:val="003A73B6"/>
    <w:rsid w:val="003B0EBC"/>
    <w:rsid w:val="003B22B1"/>
    <w:rsid w:val="003B3A13"/>
    <w:rsid w:val="003B52C2"/>
    <w:rsid w:val="003B57A2"/>
    <w:rsid w:val="003B59F9"/>
    <w:rsid w:val="003B798F"/>
    <w:rsid w:val="003C129A"/>
    <w:rsid w:val="003C2C64"/>
    <w:rsid w:val="003D0132"/>
    <w:rsid w:val="003D0822"/>
    <w:rsid w:val="003D17B8"/>
    <w:rsid w:val="003D4D1E"/>
    <w:rsid w:val="003D4FD3"/>
    <w:rsid w:val="003E0DDF"/>
    <w:rsid w:val="003E1341"/>
    <w:rsid w:val="003E54DF"/>
    <w:rsid w:val="003E6958"/>
    <w:rsid w:val="003E7CCD"/>
    <w:rsid w:val="003F6B7C"/>
    <w:rsid w:val="003F70D9"/>
    <w:rsid w:val="00401775"/>
    <w:rsid w:val="00401CB1"/>
    <w:rsid w:val="00402A01"/>
    <w:rsid w:val="00402B20"/>
    <w:rsid w:val="00410F4F"/>
    <w:rsid w:val="0041111E"/>
    <w:rsid w:val="00415B82"/>
    <w:rsid w:val="00416905"/>
    <w:rsid w:val="00425EE1"/>
    <w:rsid w:val="00430DC9"/>
    <w:rsid w:val="00432626"/>
    <w:rsid w:val="00433BC5"/>
    <w:rsid w:val="00442496"/>
    <w:rsid w:val="00443F3E"/>
    <w:rsid w:val="00450716"/>
    <w:rsid w:val="00450C64"/>
    <w:rsid w:val="004512A3"/>
    <w:rsid w:val="00452179"/>
    <w:rsid w:val="00453EB2"/>
    <w:rsid w:val="00455B13"/>
    <w:rsid w:val="0045667A"/>
    <w:rsid w:val="00462BA5"/>
    <w:rsid w:val="004646EF"/>
    <w:rsid w:val="00466BD5"/>
    <w:rsid w:val="00471395"/>
    <w:rsid w:val="00471D81"/>
    <w:rsid w:val="004729B0"/>
    <w:rsid w:val="0047352A"/>
    <w:rsid w:val="0047383F"/>
    <w:rsid w:val="00473A90"/>
    <w:rsid w:val="0047469F"/>
    <w:rsid w:val="004764E4"/>
    <w:rsid w:val="004778F3"/>
    <w:rsid w:val="00484C18"/>
    <w:rsid w:val="00490916"/>
    <w:rsid w:val="00493A4E"/>
    <w:rsid w:val="00494780"/>
    <w:rsid w:val="004A16D8"/>
    <w:rsid w:val="004A2CE6"/>
    <w:rsid w:val="004A5393"/>
    <w:rsid w:val="004A5737"/>
    <w:rsid w:val="004A7EF7"/>
    <w:rsid w:val="004B077B"/>
    <w:rsid w:val="004B414F"/>
    <w:rsid w:val="004B57D9"/>
    <w:rsid w:val="004B59C6"/>
    <w:rsid w:val="004B7095"/>
    <w:rsid w:val="004C10FD"/>
    <w:rsid w:val="004C15BE"/>
    <w:rsid w:val="004D0EFA"/>
    <w:rsid w:val="004D2006"/>
    <w:rsid w:val="004D2805"/>
    <w:rsid w:val="004D540F"/>
    <w:rsid w:val="004D6AF9"/>
    <w:rsid w:val="004D6D69"/>
    <w:rsid w:val="004D7B37"/>
    <w:rsid w:val="004E01D2"/>
    <w:rsid w:val="004E0F96"/>
    <w:rsid w:val="004E445C"/>
    <w:rsid w:val="004E5E54"/>
    <w:rsid w:val="004E616D"/>
    <w:rsid w:val="004F0896"/>
    <w:rsid w:val="00500079"/>
    <w:rsid w:val="0050038C"/>
    <w:rsid w:val="00500D40"/>
    <w:rsid w:val="00503358"/>
    <w:rsid w:val="0050536D"/>
    <w:rsid w:val="0050762C"/>
    <w:rsid w:val="005078C0"/>
    <w:rsid w:val="00512402"/>
    <w:rsid w:val="005131E4"/>
    <w:rsid w:val="00514321"/>
    <w:rsid w:val="00514758"/>
    <w:rsid w:val="00517525"/>
    <w:rsid w:val="00526065"/>
    <w:rsid w:val="00531085"/>
    <w:rsid w:val="00531470"/>
    <w:rsid w:val="005315C8"/>
    <w:rsid w:val="00531B39"/>
    <w:rsid w:val="005360D6"/>
    <w:rsid w:val="00537CCC"/>
    <w:rsid w:val="00537D0A"/>
    <w:rsid w:val="0055148D"/>
    <w:rsid w:val="00551941"/>
    <w:rsid w:val="00553263"/>
    <w:rsid w:val="005560C6"/>
    <w:rsid w:val="00556805"/>
    <w:rsid w:val="00566BFF"/>
    <w:rsid w:val="00572B85"/>
    <w:rsid w:val="00573F73"/>
    <w:rsid w:val="00582BFB"/>
    <w:rsid w:val="00583FCA"/>
    <w:rsid w:val="00584112"/>
    <w:rsid w:val="0058798E"/>
    <w:rsid w:val="00590703"/>
    <w:rsid w:val="00593B10"/>
    <w:rsid w:val="00597E28"/>
    <w:rsid w:val="005A25D0"/>
    <w:rsid w:val="005A5F54"/>
    <w:rsid w:val="005B0870"/>
    <w:rsid w:val="005B1036"/>
    <w:rsid w:val="005B6F3F"/>
    <w:rsid w:val="005C0596"/>
    <w:rsid w:val="005C2CD0"/>
    <w:rsid w:val="005C7C55"/>
    <w:rsid w:val="005D0458"/>
    <w:rsid w:val="005D1329"/>
    <w:rsid w:val="005D13CF"/>
    <w:rsid w:val="005D3F59"/>
    <w:rsid w:val="005E0C2D"/>
    <w:rsid w:val="005E2B38"/>
    <w:rsid w:val="005E41D4"/>
    <w:rsid w:val="005E5650"/>
    <w:rsid w:val="005E62D7"/>
    <w:rsid w:val="005E67A1"/>
    <w:rsid w:val="005E75A7"/>
    <w:rsid w:val="005F229A"/>
    <w:rsid w:val="005F2700"/>
    <w:rsid w:val="005F2C99"/>
    <w:rsid w:val="005F5FDB"/>
    <w:rsid w:val="005F641F"/>
    <w:rsid w:val="005F76CF"/>
    <w:rsid w:val="005F7C73"/>
    <w:rsid w:val="0060481D"/>
    <w:rsid w:val="006049DC"/>
    <w:rsid w:val="006050E7"/>
    <w:rsid w:val="00607456"/>
    <w:rsid w:val="006111D3"/>
    <w:rsid w:val="00616E1C"/>
    <w:rsid w:val="00620256"/>
    <w:rsid w:val="00622B05"/>
    <w:rsid w:val="0062411A"/>
    <w:rsid w:val="00624564"/>
    <w:rsid w:val="00627C78"/>
    <w:rsid w:val="0063111E"/>
    <w:rsid w:val="00631D99"/>
    <w:rsid w:val="006365BB"/>
    <w:rsid w:val="00641CF4"/>
    <w:rsid w:val="00641D73"/>
    <w:rsid w:val="006427B3"/>
    <w:rsid w:val="00642D85"/>
    <w:rsid w:val="00645AF6"/>
    <w:rsid w:val="006470C7"/>
    <w:rsid w:val="0065117A"/>
    <w:rsid w:val="00653534"/>
    <w:rsid w:val="00654A89"/>
    <w:rsid w:val="006550B9"/>
    <w:rsid w:val="00655FDC"/>
    <w:rsid w:val="0065775A"/>
    <w:rsid w:val="00663078"/>
    <w:rsid w:val="00666BCA"/>
    <w:rsid w:val="00670BE8"/>
    <w:rsid w:val="006713FB"/>
    <w:rsid w:val="006717CC"/>
    <w:rsid w:val="00676B46"/>
    <w:rsid w:val="00681EA7"/>
    <w:rsid w:val="006842D7"/>
    <w:rsid w:val="006863F9"/>
    <w:rsid w:val="00687F07"/>
    <w:rsid w:val="00691593"/>
    <w:rsid w:val="00691F6F"/>
    <w:rsid w:val="00692596"/>
    <w:rsid w:val="00692A06"/>
    <w:rsid w:val="00696754"/>
    <w:rsid w:val="0069689C"/>
    <w:rsid w:val="00697296"/>
    <w:rsid w:val="006A07D0"/>
    <w:rsid w:val="006A2A86"/>
    <w:rsid w:val="006A6C37"/>
    <w:rsid w:val="006A749C"/>
    <w:rsid w:val="006B2776"/>
    <w:rsid w:val="006B3328"/>
    <w:rsid w:val="006B41CC"/>
    <w:rsid w:val="006B7526"/>
    <w:rsid w:val="006B7A8E"/>
    <w:rsid w:val="006B7B98"/>
    <w:rsid w:val="006C00EF"/>
    <w:rsid w:val="006C0221"/>
    <w:rsid w:val="006C0769"/>
    <w:rsid w:val="006C2FD1"/>
    <w:rsid w:val="006C38A5"/>
    <w:rsid w:val="006C65BF"/>
    <w:rsid w:val="006C6D63"/>
    <w:rsid w:val="006C71CC"/>
    <w:rsid w:val="006D29B8"/>
    <w:rsid w:val="006D5BBE"/>
    <w:rsid w:val="006D6AE3"/>
    <w:rsid w:val="006D7523"/>
    <w:rsid w:val="006E35C7"/>
    <w:rsid w:val="006E40A4"/>
    <w:rsid w:val="006E41EF"/>
    <w:rsid w:val="006F18DE"/>
    <w:rsid w:val="006F3FCF"/>
    <w:rsid w:val="006F6817"/>
    <w:rsid w:val="0070228A"/>
    <w:rsid w:val="00704807"/>
    <w:rsid w:val="007056C6"/>
    <w:rsid w:val="00706692"/>
    <w:rsid w:val="00706BC1"/>
    <w:rsid w:val="0070782E"/>
    <w:rsid w:val="007078C8"/>
    <w:rsid w:val="00711FD6"/>
    <w:rsid w:val="007136F5"/>
    <w:rsid w:val="00713706"/>
    <w:rsid w:val="007140B4"/>
    <w:rsid w:val="007172E6"/>
    <w:rsid w:val="00717AEA"/>
    <w:rsid w:val="0072039B"/>
    <w:rsid w:val="007204B0"/>
    <w:rsid w:val="00724240"/>
    <w:rsid w:val="00725F33"/>
    <w:rsid w:val="007270FF"/>
    <w:rsid w:val="007311D0"/>
    <w:rsid w:val="0073361E"/>
    <w:rsid w:val="0073375D"/>
    <w:rsid w:val="00733E26"/>
    <w:rsid w:val="0073665A"/>
    <w:rsid w:val="00740A1F"/>
    <w:rsid w:val="00742262"/>
    <w:rsid w:val="00742265"/>
    <w:rsid w:val="007422F0"/>
    <w:rsid w:val="00744539"/>
    <w:rsid w:val="00752ACE"/>
    <w:rsid w:val="00753EB9"/>
    <w:rsid w:val="00753FD3"/>
    <w:rsid w:val="007567BF"/>
    <w:rsid w:val="00756DDC"/>
    <w:rsid w:val="00757805"/>
    <w:rsid w:val="00757B28"/>
    <w:rsid w:val="00757FE9"/>
    <w:rsid w:val="007615FC"/>
    <w:rsid w:val="00773D1D"/>
    <w:rsid w:val="00776573"/>
    <w:rsid w:val="00782EDD"/>
    <w:rsid w:val="00785CAC"/>
    <w:rsid w:val="00793235"/>
    <w:rsid w:val="007A01A2"/>
    <w:rsid w:val="007A2677"/>
    <w:rsid w:val="007A30BC"/>
    <w:rsid w:val="007A525A"/>
    <w:rsid w:val="007A7D44"/>
    <w:rsid w:val="007B350D"/>
    <w:rsid w:val="007B583E"/>
    <w:rsid w:val="007C089E"/>
    <w:rsid w:val="007C36D9"/>
    <w:rsid w:val="007C4218"/>
    <w:rsid w:val="007C5C9C"/>
    <w:rsid w:val="007C6CF1"/>
    <w:rsid w:val="007D2C76"/>
    <w:rsid w:val="007D5C7E"/>
    <w:rsid w:val="007D648B"/>
    <w:rsid w:val="007E0660"/>
    <w:rsid w:val="007E1928"/>
    <w:rsid w:val="007E79DB"/>
    <w:rsid w:val="007E7C09"/>
    <w:rsid w:val="007F01C1"/>
    <w:rsid w:val="007F03ED"/>
    <w:rsid w:val="007F3334"/>
    <w:rsid w:val="007F5510"/>
    <w:rsid w:val="007F5F03"/>
    <w:rsid w:val="007F6516"/>
    <w:rsid w:val="008000D3"/>
    <w:rsid w:val="008039A0"/>
    <w:rsid w:val="008062D6"/>
    <w:rsid w:val="00812538"/>
    <w:rsid w:val="00812B95"/>
    <w:rsid w:val="00814795"/>
    <w:rsid w:val="00815999"/>
    <w:rsid w:val="008159A7"/>
    <w:rsid w:val="00815CF0"/>
    <w:rsid w:val="0081770D"/>
    <w:rsid w:val="00824A82"/>
    <w:rsid w:val="008273EA"/>
    <w:rsid w:val="008274F3"/>
    <w:rsid w:val="00830AE6"/>
    <w:rsid w:val="00832C3F"/>
    <w:rsid w:val="00834FD7"/>
    <w:rsid w:val="008353CB"/>
    <w:rsid w:val="00835A57"/>
    <w:rsid w:val="00837A56"/>
    <w:rsid w:val="00837FEF"/>
    <w:rsid w:val="00840AB0"/>
    <w:rsid w:val="008433A6"/>
    <w:rsid w:val="008513D1"/>
    <w:rsid w:val="0085398A"/>
    <w:rsid w:val="00855CC0"/>
    <w:rsid w:val="00856975"/>
    <w:rsid w:val="00856BCC"/>
    <w:rsid w:val="00860058"/>
    <w:rsid w:val="008602AB"/>
    <w:rsid w:val="008647FB"/>
    <w:rsid w:val="00866F43"/>
    <w:rsid w:val="00867687"/>
    <w:rsid w:val="00871FA9"/>
    <w:rsid w:val="008723B2"/>
    <w:rsid w:val="00873062"/>
    <w:rsid w:val="00873B81"/>
    <w:rsid w:val="0087537A"/>
    <w:rsid w:val="008774B6"/>
    <w:rsid w:val="008808DB"/>
    <w:rsid w:val="0088095D"/>
    <w:rsid w:val="00880A94"/>
    <w:rsid w:val="008841FF"/>
    <w:rsid w:val="00885B37"/>
    <w:rsid w:val="00885CB4"/>
    <w:rsid w:val="00886320"/>
    <w:rsid w:val="00892556"/>
    <w:rsid w:val="00894A71"/>
    <w:rsid w:val="00896F88"/>
    <w:rsid w:val="008A3CFC"/>
    <w:rsid w:val="008A4003"/>
    <w:rsid w:val="008A45F3"/>
    <w:rsid w:val="008A5C36"/>
    <w:rsid w:val="008B12B0"/>
    <w:rsid w:val="008B20B1"/>
    <w:rsid w:val="008B351D"/>
    <w:rsid w:val="008B37BB"/>
    <w:rsid w:val="008B3A71"/>
    <w:rsid w:val="008B48E1"/>
    <w:rsid w:val="008B779F"/>
    <w:rsid w:val="008C156F"/>
    <w:rsid w:val="008C217B"/>
    <w:rsid w:val="008C3792"/>
    <w:rsid w:val="008C637B"/>
    <w:rsid w:val="008C6C0C"/>
    <w:rsid w:val="008C726B"/>
    <w:rsid w:val="008D17BE"/>
    <w:rsid w:val="008D292D"/>
    <w:rsid w:val="008D29E5"/>
    <w:rsid w:val="008D386D"/>
    <w:rsid w:val="008D6936"/>
    <w:rsid w:val="008E3693"/>
    <w:rsid w:val="008F124E"/>
    <w:rsid w:val="008F126B"/>
    <w:rsid w:val="008F27AD"/>
    <w:rsid w:val="008F2B6A"/>
    <w:rsid w:val="008F4E08"/>
    <w:rsid w:val="008F5C4D"/>
    <w:rsid w:val="008F6AD9"/>
    <w:rsid w:val="008F7C54"/>
    <w:rsid w:val="00901728"/>
    <w:rsid w:val="009023FF"/>
    <w:rsid w:val="00902653"/>
    <w:rsid w:val="00902770"/>
    <w:rsid w:val="00904D8B"/>
    <w:rsid w:val="00904FDE"/>
    <w:rsid w:val="00905AF8"/>
    <w:rsid w:val="00905C6F"/>
    <w:rsid w:val="009065BD"/>
    <w:rsid w:val="0091299D"/>
    <w:rsid w:val="00915AC3"/>
    <w:rsid w:val="0092250A"/>
    <w:rsid w:val="00925CAF"/>
    <w:rsid w:val="009300A8"/>
    <w:rsid w:val="0093203E"/>
    <w:rsid w:val="00932BF6"/>
    <w:rsid w:val="00935A08"/>
    <w:rsid w:val="00935E28"/>
    <w:rsid w:val="009377CB"/>
    <w:rsid w:val="00940273"/>
    <w:rsid w:val="00941592"/>
    <w:rsid w:val="00942123"/>
    <w:rsid w:val="00942736"/>
    <w:rsid w:val="00943CC1"/>
    <w:rsid w:val="00944138"/>
    <w:rsid w:val="009449A7"/>
    <w:rsid w:val="0094683F"/>
    <w:rsid w:val="00952006"/>
    <w:rsid w:val="00956B16"/>
    <w:rsid w:val="00956B7C"/>
    <w:rsid w:val="00956FA6"/>
    <w:rsid w:val="00964CD0"/>
    <w:rsid w:val="00966418"/>
    <w:rsid w:val="009670A2"/>
    <w:rsid w:val="0097044B"/>
    <w:rsid w:val="00971BC8"/>
    <w:rsid w:val="00973DF5"/>
    <w:rsid w:val="00973ED9"/>
    <w:rsid w:val="009744D5"/>
    <w:rsid w:val="0097570C"/>
    <w:rsid w:val="00976FFC"/>
    <w:rsid w:val="00982C0B"/>
    <w:rsid w:val="00983C71"/>
    <w:rsid w:val="00983CDC"/>
    <w:rsid w:val="00984400"/>
    <w:rsid w:val="00992989"/>
    <w:rsid w:val="0099596D"/>
    <w:rsid w:val="009961D8"/>
    <w:rsid w:val="00996B8B"/>
    <w:rsid w:val="009A0226"/>
    <w:rsid w:val="009A03EA"/>
    <w:rsid w:val="009A45EC"/>
    <w:rsid w:val="009A4838"/>
    <w:rsid w:val="009A6F84"/>
    <w:rsid w:val="009A71C3"/>
    <w:rsid w:val="009B010B"/>
    <w:rsid w:val="009B1E6F"/>
    <w:rsid w:val="009B5342"/>
    <w:rsid w:val="009B6542"/>
    <w:rsid w:val="009C1631"/>
    <w:rsid w:val="009C1944"/>
    <w:rsid w:val="009C3A55"/>
    <w:rsid w:val="009C77D6"/>
    <w:rsid w:val="009D03BE"/>
    <w:rsid w:val="009D0E67"/>
    <w:rsid w:val="009D2820"/>
    <w:rsid w:val="009D42F0"/>
    <w:rsid w:val="009D4FA5"/>
    <w:rsid w:val="009E32D2"/>
    <w:rsid w:val="009E5AD6"/>
    <w:rsid w:val="009E6F17"/>
    <w:rsid w:val="009E788E"/>
    <w:rsid w:val="009F2967"/>
    <w:rsid w:val="009F49F2"/>
    <w:rsid w:val="009F6A71"/>
    <w:rsid w:val="00A00BDC"/>
    <w:rsid w:val="00A06C95"/>
    <w:rsid w:val="00A0775D"/>
    <w:rsid w:val="00A116D6"/>
    <w:rsid w:val="00A14505"/>
    <w:rsid w:val="00A26193"/>
    <w:rsid w:val="00A27BD2"/>
    <w:rsid w:val="00A33336"/>
    <w:rsid w:val="00A36BCA"/>
    <w:rsid w:val="00A40D64"/>
    <w:rsid w:val="00A42FAF"/>
    <w:rsid w:val="00A43B77"/>
    <w:rsid w:val="00A44B26"/>
    <w:rsid w:val="00A451E1"/>
    <w:rsid w:val="00A5054D"/>
    <w:rsid w:val="00A51CF4"/>
    <w:rsid w:val="00A54EA6"/>
    <w:rsid w:val="00A573F3"/>
    <w:rsid w:val="00A603E2"/>
    <w:rsid w:val="00A60FCC"/>
    <w:rsid w:val="00A6168A"/>
    <w:rsid w:val="00A618AF"/>
    <w:rsid w:val="00A6380D"/>
    <w:rsid w:val="00A64E39"/>
    <w:rsid w:val="00A66096"/>
    <w:rsid w:val="00A704CF"/>
    <w:rsid w:val="00A74832"/>
    <w:rsid w:val="00A74EBD"/>
    <w:rsid w:val="00A81C5D"/>
    <w:rsid w:val="00A85DFC"/>
    <w:rsid w:val="00A86456"/>
    <w:rsid w:val="00A90DF8"/>
    <w:rsid w:val="00A948FE"/>
    <w:rsid w:val="00A9583D"/>
    <w:rsid w:val="00A95F8D"/>
    <w:rsid w:val="00A966E5"/>
    <w:rsid w:val="00A97BB0"/>
    <w:rsid w:val="00AA0F14"/>
    <w:rsid w:val="00AA127A"/>
    <w:rsid w:val="00AA47D8"/>
    <w:rsid w:val="00AA587E"/>
    <w:rsid w:val="00AA68E8"/>
    <w:rsid w:val="00AA7254"/>
    <w:rsid w:val="00AA75DE"/>
    <w:rsid w:val="00AA7C30"/>
    <w:rsid w:val="00AB63B9"/>
    <w:rsid w:val="00AB7BAC"/>
    <w:rsid w:val="00AC00BC"/>
    <w:rsid w:val="00AC00D5"/>
    <w:rsid w:val="00AC0F01"/>
    <w:rsid w:val="00AC13C1"/>
    <w:rsid w:val="00AC1BF0"/>
    <w:rsid w:val="00AC3730"/>
    <w:rsid w:val="00AC37A6"/>
    <w:rsid w:val="00AC42E6"/>
    <w:rsid w:val="00AD1A98"/>
    <w:rsid w:val="00AE009C"/>
    <w:rsid w:val="00AE4121"/>
    <w:rsid w:val="00AE5BB8"/>
    <w:rsid w:val="00AE71A0"/>
    <w:rsid w:val="00AE72B8"/>
    <w:rsid w:val="00AE7ADC"/>
    <w:rsid w:val="00AE7B88"/>
    <w:rsid w:val="00AF2300"/>
    <w:rsid w:val="00AF5483"/>
    <w:rsid w:val="00AF644B"/>
    <w:rsid w:val="00B03F9B"/>
    <w:rsid w:val="00B040EA"/>
    <w:rsid w:val="00B110ED"/>
    <w:rsid w:val="00B116B5"/>
    <w:rsid w:val="00B117AD"/>
    <w:rsid w:val="00B11CFF"/>
    <w:rsid w:val="00B1317E"/>
    <w:rsid w:val="00B148E8"/>
    <w:rsid w:val="00B14F28"/>
    <w:rsid w:val="00B16C81"/>
    <w:rsid w:val="00B20865"/>
    <w:rsid w:val="00B2604E"/>
    <w:rsid w:val="00B2689B"/>
    <w:rsid w:val="00B32987"/>
    <w:rsid w:val="00B35545"/>
    <w:rsid w:val="00B36CD9"/>
    <w:rsid w:val="00B37219"/>
    <w:rsid w:val="00B42CF8"/>
    <w:rsid w:val="00B44ECA"/>
    <w:rsid w:val="00B46455"/>
    <w:rsid w:val="00B47D3B"/>
    <w:rsid w:val="00B5018C"/>
    <w:rsid w:val="00B50947"/>
    <w:rsid w:val="00B50A7C"/>
    <w:rsid w:val="00B529CF"/>
    <w:rsid w:val="00B53D14"/>
    <w:rsid w:val="00B54370"/>
    <w:rsid w:val="00B55232"/>
    <w:rsid w:val="00B55524"/>
    <w:rsid w:val="00B57F9B"/>
    <w:rsid w:val="00B615D4"/>
    <w:rsid w:val="00B62BE3"/>
    <w:rsid w:val="00B62D12"/>
    <w:rsid w:val="00B63BDB"/>
    <w:rsid w:val="00B66270"/>
    <w:rsid w:val="00B706B2"/>
    <w:rsid w:val="00B71757"/>
    <w:rsid w:val="00B731ED"/>
    <w:rsid w:val="00B751F6"/>
    <w:rsid w:val="00B80BFF"/>
    <w:rsid w:val="00B80CB6"/>
    <w:rsid w:val="00B82ED3"/>
    <w:rsid w:val="00B83665"/>
    <w:rsid w:val="00B838B8"/>
    <w:rsid w:val="00B8735A"/>
    <w:rsid w:val="00B92181"/>
    <w:rsid w:val="00B96E5B"/>
    <w:rsid w:val="00BA030E"/>
    <w:rsid w:val="00BA05F9"/>
    <w:rsid w:val="00BA1656"/>
    <w:rsid w:val="00BA20BF"/>
    <w:rsid w:val="00BA74C8"/>
    <w:rsid w:val="00BA7844"/>
    <w:rsid w:val="00BB0856"/>
    <w:rsid w:val="00BB2BFC"/>
    <w:rsid w:val="00BB7B19"/>
    <w:rsid w:val="00BC0132"/>
    <w:rsid w:val="00BC03CD"/>
    <w:rsid w:val="00BC236C"/>
    <w:rsid w:val="00BD30A1"/>
    <w:rsid w:val="00BD34AE"/>
    <w:rsid w:val="00BD584C"/>
    <w:rsid w:val="00BD6550"/>
    <w:rsid w:val="00BD7659"/>
    <w:rsid w:val="00BE07C0"/>
    <w:rsid w:val="00BE4DDD"/>
    <w:rsid w:val="00BE66AD"/>
    <w:rsid w:val="00BE7825"/>
    <w:rsid w:val="00BE7D18"/>
    <w:rsid w:val="00BF30EF"/>
    <w:rsid w:val="00BF560F"/>
    <w:rsid w:val="00BF5DA1"/>
    <w:rsid w:val="00C01719"/>
    <w:rsid w:val="00C02AD3"/>
    <w:rsid w:val="00C115EC"/>
    <w:rsid w:val="00C11B6C"/>
    <w:rsid w:val="00C167FB"/>
    <w:rsid w:val="00C201EC"/>
    <w:rsid w:val="00C20BB7"/>
    <w:rsid w:val="00C30B17"/>
    <w:rsid w:val="00C344DA"/>
    <w:rsid w:val="00C375C4"/>
    <w:rsid w:val="00C406AB"/>
    <w:rsid w:val="00C46341"/>
    <w:rsid w:val="00C475E6"/>
    <w:rsid w:val="00C4769D"/>
    <w:rsid w:val="00C5212B"/>
    <w:rsid w:val="00C5488B"/>
    <w:rsid w:val="00C55C76"/>
    <w:rsid w:val="00C56B59"/>
    <w:rsid w:val="00C5746D"/>
    <w:rsid w:val="00C60496"/>
    <w:rsid w:val="00C612D2"/>
    <w:rsid w:val="00C61901"/>
    <w:rsid w:val="00C64498"/>
    <w:rsid w:val="00C7038B"/>
    <w:rsid w:val="00C70720"/>
    <w:rsid w:val="00C72366"/>
    <w:rsid w:val="00C73363"/>
    <w:rsid w:val="00C73D1B"/>
    <w:rsid w:val="00C750FE"/>
    <w:rsid w:val="00C76740"/>
    <w:rsid w:val="00C77EAA"/>
    <w:rsid w:val="00C80AAE"/>
    <w:rsid w:val="00C82638"/>
    <w:rsid w:val="00C829F5"/>
    <w:rsid w:val="00C85BA8"/>
    <w:rsid w:val="00C93AA3"/>
    <w:rsid w:val="00C95552"/>
    <w:rsid w:val="00CA0238"/>
    <w:rsid w:val="00CA292E"/>
    <w:rsid w:val="00CA5077"/>
    <w:rsid w:val="00CA544D"/>
    <w:rsid w:val="00CA60FE"/>
    <w:rsid w:val="00CB458D"/>
    <w:rsid w:val="00CB55C6"/>
    <w:rsid w:val="00CB782D"/>
    <w:rsid w:val="00CB7968"/>
    <w:rsid w:val="00CC05CE"/>
    <w:rsid w:val="00CC1283"/>
    <w:rsid w:val="00CC3381"/>
    <w:rsid w:val="00CD1133"/>
    <w:rsid w:val="00CD4533"/>
    <w:rsid w:val="00CE1758"/>
    <w:rsid w:val="00CE36B3"/>
    <w:rsid w:val="00CE469B"/>
    <w:rsid w:val="00CE7F9D"/>
    <w:rsid w:val="00CF18E2"/>
    <w:rsid w:val="00CF5710"/>
    <w:rsid w:val="00CF6CDE"/>
    <w:rsid w:val="00CF7B58"/>
    <w:rsid w:val="00D01172"/>
    <w:rsid w:val="00D0406C"/>
    <w:rsid w:val="00D04569"/>
    <w:rsid w:val="00D04AFC"/>
    <w:rsid w:val="00D04BCB"/>
    <w:rsid w:val="00D0547C"/>
    <w:rsid w:val="00D05C3A"/>
    <w:rsid w:val="00D05CA7"/>
    <w:rsid w:val="00D06F27"/>
    <w:rsid w:val="00D07100"/>
    <w:rsid w:val="00D07558"/>
    <w:rsid w:val="00D07828"/>
    <w:rsid w:val="00D07835"/>
    <w:rsid w:val="00D1006A"/>
    <w:rsid w:val="00D10412"/>
    <w:rsid w:val="00D116C9"/>
    <w:rsid w:val="00D16FD5"/>
    <w:rsid w:val="00D22D45"/>
    <w:rsid w:val="00D24061"/>
    <w:rsid w:val="00D33EFC"/>
    <w:rsid w:val="00D41DE8"/>
    <w:rsid w:val="00D47500"/>
    <w:rsid w:val="00D5201E"/>
    <w:rsid w:val="00D525E6"/>
    <w:rsid w:val="00D531C4"/>
    <w:rsid w:val="00D53D60"/>
    <w:rsid w:val="00D54CF6"/>
    <w:rsid w:val="00D5661D"/>
    <w:rsid w:val="00D60460"/>
    <w:rsid w:val="00D62A84"/>
    <w:rsid w:val="00D73B6D"/>
    <w:rsid w:val="00D73E29"/>
    <w:rsid w:val="00D74143"/>
    <w:rsid w:val="00D801EA"/>
    <w:rsid w:val="00D80F92"/>
    <w:rsid w:val="00D814B7"/>
    <w:rsid w:val="00D815FB"/>
    <w:rsid w:val="00D8197A"/>
    <w:rsid w:val="00D856C5"/>
    <w:rsid w:val="00D91BF5"/>
    <w:rsid w:val="00D9433B"/>
    <w:rsid w:val="00D955B0"/>
    <w:rsid w:val="00DB30CC"/>
    <w:rsid w:val="00DB7885"/>
    <w:rsid w:val="00DC02E4"/>
    <w:rsid w:val="00DC0528"/>
    <w:rsid w:val="00DC13EE"/>
    <w:rsid w:val="00DC1FC5"/>
    <w:rsid w:val="00DC231E"/>
    <w:rsid w:val="00DC2FC8"/>
    <w:rsid w:val="00DC4708"/>
    <w:rsid w:val="00DC5A3E"/>
    <w:rsid w:val="00DC6111"/>
    <w:rsid w:val="00DC7777"/>
    <w:rsid w:val="00DD2FBE"/>
    <w:rsid w:val="00DD304A"/>
    <w:rsid w:val="00DD3B5E"/>
    <w:rsid w:val="00DD74B8"/>
    <w:rsid w:val="00DE5C0C"/>
    <w:rsid w:val="00DE63CC"/>
    <w:rsid w:val="00DE6454"/>
    <w:rsid w:val="00DE6926"/>
    <w:rsid w:val="00DE739A"/>
    <w:rsid w:val="00DE79E6"/>
    <w:rsid w:val="00DE7E48"/>
    <w:rsid w:val="00DF4C20"/>
    <w:rsid w:val="00DF4DED"/>
    <w:rsid w:val="00DF6C36"/>
    <w:rsid w:val="00E01A3A"/>
    <w:rsid w:val="00E02878"/>
    <w:rsid w:val="00E02939"/>
    <w:rsid w:val="00E048B1"/>
    <w:rsid w:val="00E0770D"/>
    <w:rsid w:val="00E078A5"/>
    <w:rsid w:val="00E138F2"/>
    <w:rsid w:val="00E13B8E"/>
    <w:rsid w:val="00E1591B"/>
    <w:rsid w:val="00E16477"/>
    <w:rsid w:val="00E20D17"/>
    <w:rsid w:val="00E20E35"/>
    <w:rsid w:val="00E226E9"/>
    <w:rsid w:val="00E240EE"/>
    <w:rsid w:val="00E345E7"/>
    <w:rsid w:val="00E359BC"/>
    <w:rsid w:val="00E4066E"/>
    <w:rsid w:val="00E414F6"/>
    <w:rsid w:val="00E42C3C"/>
    <w:rsid w:val="00E43179"/>
    <w:rsid w:val="00E4444B"/>
    <w:rsid w:val="00E45E4D"/>
    <w:rsid w:val="00E52C43"/>
    <w:rsid w:val="00E538A7"/>
    <w:rsid w:val="00E634AC"/>
    <w:rsid w:val="00E64170"/>
    <w:rsid w:val="00E64789"/>
    <w:rsid w:val="00E65F0F"/>
    <w:rsid w:val="00E66FF8"/>
    <w:rsid w:val="00E70379"/>
    <w:rsid w:val="00E71CB7"/>
    <w:rsid w:val="00E825D2"/>
    <w:rsid w:val="00E85879"/>
    <w:rsid w:val="00E87EF0"/>
    <w:rsid w:val="00E93210"/>
    <w:rsid w:val="00E95246"/>
    <w:rsid w:val="00E9663D"/>
    <w:rsid w:val="00E9782D"/>
    <w:rsid w:val="00EA26DC"/>
    <w:rsid w:val="00EA6298"/>
    <w:rsid w:val="00EB01FD"/>
    <w:rsid w:val="00EB0496"/>
    <w:rsid w:val="00EB397B"/>
    <w:rsid w:val="00EB3CDA"/>
    <w:rsid w:val="00EB75BD"/>
    <w:rsid w:val="00EC2CB6"/>
    <w:rsid w:val="00EC41AB"/>
    <w:rsid w:val="00EC4E27"/>
    <w:rsid w:val="00EC617C"/>
    <w:rsid w:val="00EC65C2"/>
    <w:rsid w:val="00EC7A39"/>
    <w:rsid w:val="00ED03C0"/>
    <w:rsid w:val="00ED4F95"/>
    <w:rsid w:val="00ED7F55"/>
    <w:rsid w:val="00EE069D"/>
    <w:rsid w:val="00EE7EA5"/>
    <w:rsid w:val="00EF4013"/>
    <w:rsid w:val="00EF70C6"/>
    <w:rsid w:val="00EF79DF"/>
    <w:rsid w:val="00F053A5"/>
    <w:rsid w:val="00F05E7A"/>
    <w:rsid w:val="00F06FB1"/>
    <w:rsid w:val="00F07D19"/>
    <w:rsid w:val="00F14ED8"/>
    <w:rsid w:val="00F16F20"/>
    <w:rsid w:val="00F22714"/>
    <w:rsid w:val="00F22CCB"/>
    <w:rsid w:val="00F24A9B"/>
    <w:rsid w:val="00F259C9"/>
    <w:rsid w:val="00F2653A"/>
    <w:rsid w:val="00F27287"/>
    <w:rsid w:val="00F30115"/>
    <w:rsid w:val="00F30326"/>
    <w:rsid w:val="00F304C7"/>
    <w:rsid w:val="00F32AE3"/>
    <w:rsid w:val="00F33369"/>
    <w:rsid w:val="00F3341B"/>
    <w:rsid w:val="00F4013F"/>
    <w:rsid w:val="00F45C32"/>
    <w:rsid w:val="00F500AC"/>
    <w:rsid w:val="00F5025A"/>
    <w:rsid w:val="00F53FE5"/>
    <w:rsid w:val="00F55F1E"/>
    <w:rsid w:val="00F56A8B"/>
    <w:rsid w:val="00F579CF"/>
    <w:rsid w:val="00F60FDC"/>
    <w:rsid w:val="00F61EE4"/>
    <w:rsid w:val="00F6225D"/>
    <w:rsid w:val="00F64560"/>
    <w:rsid w:val="00F6556C"/>
    <w:rsid w:val="00F66426"/>
    <w:rsid w:val="00F679CA"/>
    <w:rsid w:val="00F67ADD"/>
    <w:rsid w:val="00F67F2B"/>
    <w:rsid w:val="00F7052F"/>
    <w:rsid w:val="00F70745"/>
    <w:rsid w:val="00F7156C"/>
    <w:rsid w:val="00F71939"/>
    <w:rsid w:val="00F72CA9"/>
    <w:rsid w:val="00F7756E"/>
    <w:rsid w:val="00F818A4"/>
    <w:rsid w:val="00F81A1A"/>
    <w:rsid w:val="00F82924"/>
    <w:rsid w:val="00F85EB6"/>
    <w:rsid w:val="00F90B58"/>
    <w:rsid w:val="00F9343D"/>
    <w:rsid w:val="00F9366E"/>
    <w:rsid w:val="00F9475C"/>
    <w:rsid w:val="00F96854"/>
    <w:rsid w:val="00FA499F"/>
    <w:rsid w:val="00FA59ED"/>
    <w:rsid w:val="00FB0082"/>
    <w:rsid w:val="00FB3D36"/>
    <w:rsid w:val="00FB3E23"/>
    <w:rsid w:val="00FB3FAC"/>
    <w:rsid w:val="00FB5091"/>
    <w:rsid w:val="00FC0E5F"/>
    <w:rsid w:val="00FC13D4"/>
    <w:rsid w:val="00FC2482"/>
    <w:rsid w:val="00FC5650"/>
    <w:rsid w:val="00FC5E8E"/>
    <w:rsid w:val="00FC6A61"/>
    <w:rsid w:val="00FD0DEE"/>
    <w:rsid w:val="00FD4198"/>
    <w:rsid w:val="00FD5181"/>
    <w:rsid w:val="00FD71B1"/>
    <w:rsid w:val="00FE299B"/>
    <w:rsid w:val="00FE3230"/>
    <w:rsid w:val="00FE40BB"/>
    <w:rsid w:val="00FE68D5"/>
    <w:rsid w:val="00FF1523"/>
    <w:rsid w:val="00FF3B29"/>
    <w:rsid w:val="00FF5291"/>
    <w:rsid w:val="010F3B4F"/>
    <w:rsid w:val="01133AC9"/>
    <w:rsid w:val="01211AD4"/>
    <w:rsid w:val="01351709"/>
    <w:rsid w:val="016245C6"/>
    <w:rsid w:val="0172029C"/>
    <w:rsid w:val="019329D2"/>
    <w:rsid w:val="01AC3A93"/>
    <w:rsid w:val="01B94FB4"/>
    <w:rsid w:val="01C012ED"/>
    <w:rsid w:val="01C70CE6"/>
    <w:rsid w:val="01C77930"/>
    <w:rsid w:val="01C901A1"/>
    <w:rsid w:val="01D30664"/>
    <w:rsid w:val="01D35577"/>
    <w:rsid w:val="01DD1E9F"/>
    <w:rsid w:val="01F01BD2"/>
    <w:rsid w:val="02046899"/>
    <w:rsid w:val="021F7DC1"/>
    <w:rsid w:val="02300221"/>
    <w:rsid w:val="02306473"/>
    <w:rsid w:val="023F4E5A"/>
    <w:rsid w:val="02461B4F"/>
    <w:rsid w:val="025A529E"/>
    <w:rsid w:val="02902A6D"/>
    <w:rsid w:val="029640FE"/>
    <w:rsid w:val="02967F59"/>
    <w:rsid w:val="029702A0"/>
    <w:rsid w:val="029C3B08"/>
    <w:rsid w:val="02BF77F6"/>
    <w:rsid w:val="02C60B85"/>
    <w:rsid w:val="02ED7EC0"/>
    <w:rsid w:val="02F56D74"/>
    <w:rsid w:val="02F96864"/>
    <w:rsid w:val="03015719"/>
    <w:rsid w:val="030B2A3C"/>
    <w:rsid w:val="03157A7C"/>
    <w:rsid w:val="031B20CD"/>
    <w:rsid w:val="03364ED1"/>
    <w:rsid w:val="034C72DC"/>
    <w:rsid w:val="036208AE"/>
    <w:rsid w:val="037203C5"/>
    <w:rsid w:val="038A7E04"/>
    <w:rsid w:val="03960557"/>
    <w:rsid w:val="03993BA4"/>
    <w:rsid w:val="03CA1FAF"/>
    <w:rsid w:val="03DD5FAF"/>
    <w:rsid w:val="03F022CB"/>
    <w:rsid w:val="040556DD"/>
    <w:rsid w:val="041A1188"/>
    <w:rsid w:val="04261197"/>
    <w:rsid w:val="046E3282"/>
    <w:rsid w:val="04722D72"/>
    <w:rsid w:val="04770389"/>
    <w:rsid w:val="04785EAF"/>
    <w:rsid w:val="047A1C27"/>
    <w:rsid w:val="047C599F"/>
    <w:rsid w:val="048C54B6"/>
    <w:rsid w:val="048C5A1D"/>
    <w:rsid w:val="04956B5B"/>
    <w:rsid w:val="04A66578"/>
    <w:rsid w:val="04B50EB1"/>
    <w:rsid w:val="04B74C29"/>
    <w:rsid w:val="04BC3254"/>
    <w:rsid w:val="04BD38C2"/>
    <w:rsid w:val="04C01359"/>
    <w:rsid w:val="04D22ADA"/>
    <w:rsid w:val="04D62599"/>
    <w:rsid w:val="04DF7CDC"/>
    <w:rsid w:val="04E92333"/>
    <w:rsid w:val="04EE6171"/>
    <w:rsid w:val="04F55751"/>
    <w:rsid w:val="05085485"/>
    <w:rsid w:val="05096B07"/>
    <w:rsid w:val="054972AA"/>
    <w:rsid w:val="054D10EA"/>
    <w:rsid w:val="05720B50"/>
    <w:rsid w:val="057E5747"/>
    <w:rsid w:val="057F3776"/>
    <w:rsid w:val="058645FB"/>
    <w:rsid w:val="05891A5A"/>
    <w:rsid w:val="05A86320"/>
    <w:rsid w:val="05DB4D76"/>
    <w:rsid w:val="05EC2E44"/>
    <w:rsid w:val="05F257ED"/>
    <w:rsid w:val="05FD56D0"/>
    <w:rsid w:val="06021ED4"/>
    <w:rsid w:val="06197A31"/>
    <w:rsid w:val="06213626"/>
    <w:rsid w:val="063E729F"/>
    <w:rsid w:val="06471FDD"/>
    <w:rsid w:val="06532E6F"/>
    <w:rsid w:val="065F10D4"/>
    <w:rsid w:val="067A7CBC"/>
    <w:rsid w:val="067D59FE"/>
    <w:rsid w:val="068154EF"/>
    <w:rsid w:val="068E795F"/>
    <w:rsid w:val="06A30275"/>
    <w:rsid w:val="06AD639E"/>
    <w:rsid w:val="06C67145"/>
    <w:rsid w:val="06CD14F1"/>
    <w:rsid w:val="06E94E42"/>
    <w:rsid w:val="06F04422"/>
    <w:rsid w:val="06F51A39"/>
    <w:rsid w:val="06F7755F"/>
    <w:rsid w:val="06FC138A"/>
    <w:rsid w:val="06FF11EC"/>
    <w:rsid w:val="070B4DB8"/>
    <w:rsid w:val="07124568"/>
    <w:rsid w:val="072D63E9"/>
    <w:rsid w:val="0735266F"/>
    <w:rsid w:val="07464042"/>
    <w:rsid w:val="0747037F"/>
    <w:rsid w:val="07996868"/>
    <w:rsid w:val="07A87985"/>
    <w:rsid w:val="07AA45D1"/>
    <w:rsid w:val="07BB7C23"/>
    <w:rsid w:val="07EF46DA"/>
    <w:rsid w:val="07FE2B6F"/>
    <w:rsid w:val="08000695"/>
    <w:rsid w:val="081952B3"/>
    <w:rsid w:val="08204893"/>
    <w:rsid w:val="08514A4D"/>
    <w:rsid w:val="087B5F6E"/>
    <w:rsid w:val="087D3A94"/>
    <w:rsid w:val="08CC4A1B"/>
    <w:rsid w:val="08EC29C7"/>
    <w:rsid w:val="0921494C"/>
    <w:rsid w:val="092B63E5"/>
    <w:rsid w:val="09304FAA"/>
    <w:rsid w:val="09385C0D"/>
    <w:rsid w:val="09476961"/>
    <w:rsid w:val="09720BA8"/>
    <w:rsid w:val="09802866"/>
    <w:rsid w:val="098B0432"/>
    <w:rsid w:val="098E7529"/>
    <w:rsid w:val="09C53944"/>
    <w:rsid w:val="09CF4D4B"/>
    <w:rsid w:val="09FC73AD"/>
    <w:rsid w:val="0A0C1B72"/>
    <w:rsid w:val="0A2E7E60"/>
    <w:rsid w:val="0A407EA9"/>
    <w:rsid w:val="0A4B01E4"/>
    <w:rsid w:val="0A5F5B47"/>
    <w:rsid w:val="0A873492"/>
    <w:rsid w:val="0A8A321B"/>
    <w:rsid w:val="0A961280"/>
    <w:rsid w:val="0AA51080"/>
    <w:rsid w:val="0AD32091"/>
    <w:rsid w:val="0AE6057F"/>
    <w:rsid w:val="0B0E30C9"/>
    <w:rsid w:val="0B1F3CE3"/>
    <w:rsid w:val="0B266665"/>
    <w:rsid w:val="0B293A13"/>
    <w:rsid w:val="0B2B5A29"/>
    <w:rsid w:val="0B41349E"/>
    <w:rsid w:val="0B4C4AD3"/>
    <w:rsid w:val="0B597A11"/>
    <w:rsid w:val="0B5B795F"/>
    <w:rsid w:val="0B5D337D"/>
    <w:rsid w:val="0B7373D0"/>
    <w:rsid w:val="0B7C060F"/>
    <w:rsid w:val="0B92713F"/>
    <w:rsid w:val="0B9C6927"/>
    <w:rsid w:val="0BAA09FA"/>
    <w:rsid w:val="0BB04180"/>
    <w:rsid w:val="0BBE689D"/>
    <w:rsid w:val="0BC71D84"/>
    <w:rsid w:val="0BD22349"/>
    <w:rsid w:val="0BD84400"/>
    <w:rsid w:val="0BD87233"/>
    <w:rsid w:val="0BD97DE4"/>
    <w:rsid w:val="0BF64430"/>
    <w:rsid w:val="0BF70001"/>
    <w:rsid w:val="0C104C1F"/>
    <w:rsid w:val="0C1C2B1F"/>
    <w:rsid w:val="0C2B3D1C"/>
    <w:rsid w:val="0C394176"/>
    <w:rsid w:val="0C3C5A14"/>
    <w:rsid w:val="0C4D19CF"/>
    <w:rsid w:val="0C5B40EC"/>
    <w:rsid w:val="0C6A7427"/>
    <w:rsid w:val="0C7C4062"/>
    <w:rsid w:val="0C85560D"/>
    <w:rsid w:val="0C8A49D1"/>
    <w:rsid w:val="0CC25F19"/>
    <w:rsid w:val="0CCE0D62"/>
    <w:rsid w:val="0CEA36C2"/>
    <w:rsid w:val="0CEF6BD7"/>
    <w:rsid w:val="0CF02344"/>
    <w:rsid w:val="0CFB2419"/>
    <w:rsid w:val="0CFD33F5"/>
    <w:rsid w:val="0D0504FC"/>
    <w:rsid w:val="0D0912CC"/>
    <w:rsid w:val="0D0C53E6"/>
    <w:rsid w:val="0D12784E"/>
    <w:rsid w:val="0D1B185F"/>
    <w:rsid w:val="0D1E0700"/>
    <w:rsid w:val="0D464D9C"/>
    <w:rsid w:val="0D4B4CD3"/>
    <w:rsid w:val="0D5C636E"/>
    <w:rsid w:val="0D696CDD"/>
    <w:rsid w:val="0D6F5549"/>
    <w:rsid w:val="0D821B4C"/>
    <w:rsid w:val="0D887163"/>
    <w:rsid w:val="0D8E229F"/>
    <w:rsid w:val="0D954D20"/>
    <w:rsid w:val="0DC83A03"/>
    <w:rsid w:val="0DCA0448"/>
    <w:rsid w:val="0DE95727"/>
    <w:rsid w:val="0DF70E0D"/>
    <w:rsid w:val="0E0013EF"/>
    <w:rsid w:val="0E012A71"/>
    <w:rsid w:val="0E0B1B42"/>
    <w:rsid w:val="0E121122"/>
    <w:rsid w:val="0E27335E"/>
    <w:rsid w:val="0E2B3F92"/>
    <w:rsid w:val="0E2F02D2"/>
    <w:rsid w:val="0E5C414B"/>
    <w:rsid w:val="0E794CFD"/>
    <w:rsid w:val="0E992CF7"/>
    <w:rsid w:val="0E9F3E75"/>
    <w:rsid w:val="0EA63619"/>
    <w:rsid w:val="0EB74D33"/>
    <w:rsid w:val="0EBB3568"/>
    <w:rsid w:val="0EC1241E"/>
    <w:rsid w:val="0EE02FCE"/>
    <w:rsid w:val="0EFA779A"/>
    <w:rsid w:val="0F0740B7"/>
    <w:rsid w:val="0F0A004B"/>
    <w:rsid w:val="0F1108C5"/>
    <w:rsid w:val="0F256C33"/>
    <w:rsid w:val="0F3550C8"/>
    <w:rsid w:val="0F442851"/>
    <w:rsid w:val="0F6459AD"/>
    <w:rsid w:val="0F661726"/>
    <w:rsid w:val="0F6D64A3"/>
    <w:rsid w:val="0F812AFD"/>
    <w:rsid w:val="0F9C5147"/>
    <w:rsid w:val="0FBA381F"/>
    <w:rsid w:val="0FC81D4E"/>
    <w:rsid w:val="0FD02952"/>
    <w:rsid w:val="0FD03043"/>
    <w:rsid w:val="0FF30ADF"/>
    <w:rsid w:val="100030C1"/>
    <w:rsid w:val="10017887"/>
    <w:rsid w:val="1017657C"/>
    <w:rsid w:val="102D5840"/>
    <w:rsid w:val="10337A3B"/>
    <w:rsid w:val="10374E70"/>
    <w:rsid w:val="104575B4"/>
    <w:rsid w:val="104B26C9"/>
    <w:rsid w:val="105F0391"/>
    <w:rsid w:val="108005C5"/>
    <w:rsid w:val="109C2F25"/>
    <w:rsid w:val="10BE4C49"/>
    <w:rsid w:val="10C81F6C"/>
    <w:rsid w:val="10E2302E"/>
    <w:rsid w:val="10ED3BBB"/>
    <w:rsid w:val="10FE58C3"/>
    <w:rsid w:val="110034B4"/>
    <w:rsid w:val="11082369"/>
    <w:rsid w:val="111355E0"/>
    <w:rsid w:val="11382894"/>
    <w:rsid w:val="11535CDA"/>
    <w:rsid w:val="11553800"/>
    <w:rsid w:val="1178129C"/>
    <w:rsid w:val="118063A3"/>
    <w:rsid w:val="118B2C9D"/>
    <w:rsid w:val="118C11EC"/>
    <w:rsid w:val="11924EB2"/>
    <w:rsid w:val="11B60016"/>
    <w:rsid w:val="11BA0F54"/>
    <w:rsid w:val="11BC387F"/>
    <w:rsid w:val="11C04D08"/>
    <w:rsid w:val="11CD034E"/>
    <w:rsid w:val="121D1954"/>
    <w:rsid w:val="121D4663"/>
    <w:rsid w:val="12211934"/>
    <w:rsid w:val="12321018"/>
    <w:rsid w:val="124675EC"/>
    <w:rsid w:val="124E36BB"/>
    <w:rsid w:val="126161D4"/>
    <w:rsid w:val="127F665A"/>
    <w:rsid w:val="128E407F"/>
    <w:rsid w:val="129640D0"/>
    <w:rsid w:val="12B427A8"/>
    <w:rsid w:val="12BC20D7"/>
    <w:rsid w:val="12C27E9C"/>
    <w:rsid w:val="12CB228E"/>
    <w:rsid w:val="12D71F72"/>
    <w:rsid w:val="12F0613B"/>
    <w:rsid w:val="12F26E2C"/>
    <w:rsid w:val="12FE3A23"/>
    <w:rsid w:val="13073E30"/>
    <w:rsid w:val="13150640"/>
    <w:rsid w:val="13370CE3"/>
    <w:rsid w:val="13386F35"/>
    <w:rsid w:val="13427DB4"/>
    <w:rsid w:val="134B7C71"/>
    <w:rsid w:val="135A1732"/>
    <w:rsid w:val="135B2C24"/>
    <w:rsid w:val="136F4921"/>
    <w:rsid w:val="13797FCA"/>
    <w:rsid w:val="138A5BED"/>
    <w:rsid w:val="138E124B"/>
    <w:rsid w:val="13A26AA4"/>
    <w:rsid w:val="13B2334D"/>
    <w:rsid w:val="13C94031"/>
    <w:rsid w:val="13D03611"/>
    <w:rsid w:val="13E76689"/>
    <w:rsid w:val="14180B15"/>
    <w:rsid w:val="142B6A9A"/>
    <w:rsid w:val="144C2BEB"/>
    <w:rsid w:val="145C30F7"/>
    <w:rsid w:val="147A357D"/>
    <w:rsid w:val="147F2942"/>
    <w:rsid w:val="148D5E4D"/>
    <w:rsid w:val="148F527B"/>
    <w:rsid w:val="149A2D26"/>
    <w:rsid w:val="14D64C58"/>
    <w:rsid w:val="14E82BDD"/>
    <w:rsid w:val="14EE733C"/>
    <w:rsid w:val="15051099"/>
    <w:rsid w:val="150712B5"/>
    <w:rsid w:val="15206D4B"/>
    <w:rsid w:val="152D6F3F"/>
    <w:rsid w:val="15344AB2"/>
    <w:rsid w:val="155618F4"/>
    <w:rsid w:val="15842DD8"/>
    <w:rsid w:val="15877D00"/>
    <w:rsid w:val="15A07014"/>
    <w:rsid w:val="15AC7143"/>
    <w:rsid w:val="15D867AD"/>
    <w:rsid w:val="15DE412B"/>
    <w:rsid w:val="15DF58D6"/>
    <w:rsid w:val="15E2587E"/>
    <w:rsid w:val="15E2762C"/>
    <w:rsid w:val="16244EE0"/>
    <w:rsid w:val="162639BD"/>
    <w:rsid w:val="162F7B89"/>
    <w:rsid w:val="163B335F"/>
    <w:rsid w:val="16734728"/>
    <w:rsid w:val="167C0C4A"/>
    <w:rsid w:val="168247F0"/>
    <w:rsid w:val="16930926"/>
    <w:rsid w:val="16AB24F1"/>
    <w:rsid w:val="16DE1BA1"/>
    <w:rsid w:val="16E3540A"/>
    <w:rsid w:val="16EF2D3F"/>
    <w:rsid w:val="16F70096"/>
    <w:rsid w:val="174B2FAF"/>
    <w:rsid w:val="179901BE"/>
    <w:rsid w:val="17B768B0"/>
    <w:rsid w:val="17D3547E"/>
    <w:rsid w:val="17E256C1"/>
    <w:rsid w:val="17EB6C6C"/>
    <w:rsid w:val="17F81389"/>
    <w:rsid w:val="17FA6EAF"/>
    <w:rsid w:val="181B72DB"/>
    <w:rsid w:val="181E29C8"/>
    <w:rsid w:val="18243F2C"/>
    <w:rsid w:val="1828451B"/>
    <w:rsid w:val="182C2DE0"/>
    <w:rsid w:val="182D65B9"/>
    <w:rsid w:val="18376899"/>
    <w:rsid w:val="183A54FD"/>
    <w:rsid w:val="183B7550"/>
    <w:rsid w:val="1876405C"/>
    <w:rsid w:val="187F73B4"/>
    <w:rsid w:val="18860743"/>
    <w:rsid w:val="18E56482"/>
    <w:rsid w:val="19212219"/>
    <w:rsid w:val="19232435"/>
    <w:rsid w:val="1946796D"/>
    <w:rsid w:val="19526877"/>
    <w:rsid w:val="19566367"/>
    <w:rsid w:val="19670574"/>
    <w:rsid w:val="19704F4F"/>
    <w:rsid w:val="19722A75"/>
    <w:rsid w:val="19744A3F"/>
    <w:rsid w:val="19766A09"/>
    <w:rsid w:val="199E7D0E"/>
    <w:rsid w:val="19BD517D"/>
    <w:rsid w:val="19C02A3B"/>
    <w:rsid w:val="19CA465F"/>
    <w:rsid w:val="19CF3767"/>
    <w:rsid w:val="1A0C2EC9"/>
    <w:rsid w:val="1A0F4768"/>
    <w:rsid w:val="1A180481"/>
    <w:rsid w:val="1A1A3838"/>
    <w:rsid w:val="1A22449B"/>
    <w:rsid w:val="1A367F46"/>
    <w:rsid w:val="1A393BF0"/>
    <w:rsid w:val="1A397CB8"/>
    <w:rsid w:val="1A4408B5"/>
    <w:rsid w:val="1A7222BA"/>
    <w:rsid w:val="1A7B6B39"/>
    <w:rsid w:val="1A846CEB"/>
    <w:rsid w:val="1A903AFB"/>
    <w:rsid w:val="1AC63078"/>
    <w:rsid w:val="1ACE4623"/>
    <w:rsid w:val="1ADF3C68"/>
    <w:rsid w:val="1B0921EA"/>
    <w:rsid w:val="1B0D0CA7"/>
    <w:rsid w:val="1B2C7774"/>
    <w:rsid w:val="1B4A1EFB"/>
    <w:rsid w:val="1B56441E"/>
    <w:rsid w:val="1B693508"/>
    <w:rsid w:val="1B8151F1"/>
    <w:rsid w:val="1B854C33"/>
    <w:rsid w:val="1B9238A2"/>
    <w:rsid w:val="1BCB7D38"/>
    <w:rsid w:val="1BCF41AF"/>
    <w:rsid w:val="1BDF4148"/>
    <w:rsid w:val="1BE0016A"/>
    <w:rsid w:val="1BF63E31"/>
    <w:rsid w:val="1BF9122C"/>
    <w:rsid w:val="1BFB1448"/>
    <w:rsid w:val="1C0F3C96"/>
    <w:rsid w:val="1C19359B"/>
    <w:rsid w:val="1C202C5C"/>
    <w:rsid w:val="1C252021"/>
    <w:rsid w:val="1C654B13"/>
    <w:rsid w:val="1C6E5776"/>
    <w:rsid w:val="1C787E42"/>
    <w:rsid w:val="1C7F15B3"/>
    <w:rsid w:val="1CA54543"/>
    <w:rsid w:val="1CA70C88"/>
    <w:rsid w:val="1CAB4C1C"/>
    <w:rsid w:val="1CB369A2"/>
    <w:rsid w:val="1CB957A5"/>
    <w:rsid w:val="1CF2284B"/>
    <w:rsid w:val="1D0464CE"/>
    <w:rsid w:val="1D152095"/>
    <w:rsid w:val="1D1E0C8A"/>
    <w:rsid w:val="1D3E783E"/>
    <w:rsid w:val="1D474C36"/>
    <w:rsid w:val="1D5A285B"/>
    <w:rsid w:val="1D62374A"/>
    <w:rsid w:val="1D813BCE"/>
    <w:rsid w:val="1D9531D6"/>
    <w:rsid w:val="1DAB29F9"/>
    <w:rsid w:val="1DAF1E85"/>
    <w:rsid w:val="1DAF4298"/>
    <w:rsid w:val="1DB93368"/>
    <w:rsid w:val="1DBD10FD"/>
    <w:rsid w:val="1DBF0627"/>
    <w:rsid w:val="1DCB6BF8"/>
    <w:rsid w:val="1DE01993"/>
    <w:rsid w:val="1DE657E0"/>
    <w:rsid w:val="1DEC67A4"/>
    <w:rsid w:val="1E0345E3"/>
    <w:rsid w:val="1E1024E2"/>
    <w:rsid w:val="1E1257C2"/>
    <w:rsid w:val="1E171DD5"/>
    <w:rsid w:val="1E1E4F79"/>
    <w:rsid w:val="1E5D26EB"/>
    <w:rsid w:val="1E6257AE"/>
    <w:rsid w:val="1E62755C"/>
    <w:rsid w:val="1E6C3F37"/>
    <w:rsid w:val="1E845724"/>
    <w:rsid w:val="1E8B0E61"/>
    <w:rsid w:val="1E90231B"/>
    <w:rsid w:val="1E960FB4"/>
    <w:rsid w:val="1EA731C1"/>
    <w:rsid w:val="1EAD266E"/>
    <w:rsid w:val="1EB067E8"/>
    <w:rsid w:val="1EBA7398"/>
    <w:rsid w:val="1EC43D73"/>
    <w:rsid w:val="1EE2069D"/>
    <w:rsid w:val="1EE2244B"/>
    <w:rsid w:val="1EE77A61"/>
    <w:rsid w:val="1F0979D8"/>
    <w:rsid w:val="1F0B7BF4"/>
    <w:rsid w:val="1F1620F4"/>
    <w:rsid w:val="1F271888"/>
    <w:rsid w:val="1F2B2044"/>
    <w:rsid w:val="1F447C08"/>
    <w:rsid w:val="1F4C5B16"/>
    <w:rsid w:val="1F5817D8"/>
    <w:rsid w:val="1F645556"/>
    <w:rsid w:val="1F6A58DB"/>
    <w:rsid w:val="1F72557D"/>
    <w:rsid w:val="1F890B18"/>
    <w:rsid w:val="1F933745"/>
    <w:rsid w:val="1FA267CB"/>
    <w:rsid w:val="1FCF6E73"/>
    <w:rsid w:val="1FE10954"/>
    <w:rsid w:val="1FE530EB"/>
    <w:rsid w:val="1FE83A91"/>
    <w:rsid w:val="1FE8583F"/>
    <w:rsid w:val="1FF22B62"/>
    <w:rsid w:val="2000527E"/>
    <w:rsid w:val="20062169"/>
    <w:rsid w:val="201A0914"/>
    <w:rsid w:val="2020053C"/>
    <w:rsid w:val="202D5948"/>
    <w:rsid w:val="203171E6"/>
    <w:rsid w:val="204F3B10"/>
    <w:rsid w:val="20582329"/>
    <w:rsid w:val="207D067D"/>
    <w:rsid w:val="208522D0"/>
    <w:rsid w:val="209D0D1F"/>
    <w:rsid w:val="20A12B3B"/>
    <w:rsid w:val="20FD356C"/>
    <w:rsid w:val="210E35D5"/>
    <w:rsid w:val="210F504D"/>
    <w:rsid w:val="21115269"/>
    <w:rsid w:val="213C22E6"/>
    <w:rsid w:val="213D53EE"/>
    <w:rsid w:val="213E2E90"/>
    <w:rsid w:val="2149312A"/>
    <w:rsid w:val="21511635"/>
    <w:rsid w:val="215B63C6"/>
    <w:rsid w:val="215F3001"/>
    <w:rsid w:val="215F4227"/>
    <w:rsid w:val="216058A9"/>
    <w:rsid w:val="217D645B"/>
    <w:rsid w:val="218912A4"/>
    <w:rsid w:val="218E0668"/>
    <w:rsid w:val="21A01E12"/>
    <w:rsid w:val="21A67760"/>
    <w:rsid w:val="21B40B88"/>
    <w:rsid w:val="21B75E11"/>
    <w:rsid w:val="21F36947"/>
    <w:rsid w:val="21F506E7"/>
    <w:rsid w:val="21F64CC5"/>
    <w:rsid w:val="21F66939"/>
    <w:rsid w:val="21F93D33"/>
    <w:rsid w:val="2221772E"/>
    <w:rsid w:val="223C46EE"/>
    <w:rsid w:val="22521696"/>
    <w:rsid w:val="22627BFA"/>
    <w:rsid w:val="22630C4E"/>
    <w:rsid w:val="2264189C"/>
    <w:rsid w:val="227E692E"/>
    <w:rsid w:val="228201CD"/>
    <w:rsid w:val="229414D9"/>
    <w:rsid w:val="22973B0D"/>
    <w:rsid w:val="22990886"/>
    <w:rsid w:val="229D5007"/>
    <w:rsid w:val="22B45EAC"/>
    <w:rsid w:val="22BD68CC"/>
    <w:rsid w:val="22DB5B2F"/>
    <w:rsid w:val="22F369D5"/>
    <w:rsid w:val="22F83FEB"/>
    <w:rsid w:val="230B6414"/>
    <w:rsid w:val="23151041"/>
    <w:rsid w:val="23160915"/>
    <w:rsid w:val="231921B3"/>
    <w:rsid w:val="231B23CF"/>
    <w:rsid w:val="231D7EF5"/>
    <w:rsid w:val="232304AB"/>
    <w:rsid w:val="23305E7B"/>
    <w:rsid w:val="233A4603"/>
    <w:rsid w:val="235A4CA6"/>
    <w:rsid w:val="238F3263"/>
    <w:rsid w:val="23957A8C"/>
    <w:rsid w:val="23A61C99"/>
    <w:rsid w:val="23BC326A"/>
    <w:rsid w:val="23EB3B50"/>
    <w:rsid w:val="23F8626D"/>
    <w:rsid w:val="24013373"/>
    <w:rsid w:val="24283062"/>
    <w:rsid w:val="2437353F"/>
    <w:rsid w:val="24413BDE"/>
    <w:rsid w:val="244871F4"/>
    <w:rsid w:val="245142FB"/>
    <w:rsid w:val="24651B54"/>
    <w:rsid w:val="247D533D"/>
    <w:rsid w:val="247F0845"/>
    <w:rsid w:val="24A26904"/>
    <w:rsid w:val="24B85BC0"/>
    <w:rsid w:val="24D82326"/>
    <w:rsid w:val="24E72569"/>
    <w:rsid w:val="24F42ED8"/>
    <w:rsid w:val="25115838"/>
    <w:rsid w:val="251C7DC6"/>
    <w:rsid w:val="252E1F46"/>
    <w:rsid w:val="254554E2"/>
    <w:rsid w:val="254B6F9C"/>
    <w:rsid w:val="255A7ABD"/>
    <w:rsid w:val="255D282B"/>
    <w:rsid w:val="25695674"/>
    <w:rsid w:val="256E4A38"/>
    <w:rsid w:val="256E67E6"/>
    <w:rsid w:val="25753ECD"/>
    <w:rsid w:val="257A33DD"/>
    <w:rsid w:val="25C1731F"/>
    <w:rsid w:val="25C805EC"/>
    <w:rsid w:val="25D01626"/>
    <w:rsid w:val="25E90563"/>
    <w:rsid w:val="26154EB4"/>
    <w:rsid w:val="26184FC5"/>
    <w:rsid w:val="2639141F"/>
    <w:rsid w:val="26802C75"/>
    <w:rsid w:val="26991969"/>
    <w:rsid w:val="26B172D2"/>
    <w:rsid w:val="26B24DF9"/>
    <w:rsid w:val="26C96EFA"/>
    <w:rsid w:val="26DE5BEE"/>
    <w:rsid w:val="26F31944"/>
    <w:rsid w:val="271909D4"/>
    <w:rsid w:val="27233601"/>
    <w:rsid w:val="2729330D"/>
    <w:rsid w:val="27350C59"/>
    <w:rsid w:val="274E2D73"/>
    <w:rsid w:val="274F0899"/>
    <w:rsid w:val="275859A0"/>
    <w:rsid w:val="275E61E0"/>
    <w:rsid w:val="27A04C51"/>
    <w:rsid w:val="27BD3A55"/>
    <w:rsid w:val="27BE3A99"/>
    <w:rsid w:val="27C375BA"/>
    <w:rsid w:val="27CC3C98"/>
    <w:rsid w:val="27D86AE1"/>
    <w:rsid w:val="27E014F2"/>
    <w:rsid w:val="27ED433A"/>
    <w:rsid w:val="28094EEC"/>
    <w:rsid w:val="28347BA6"/>
    <w:rsid w:val="28377363"/>
    <w:rsid w:val="286655D5"/>
    <w:rsid w:val="286825B1"/>
    <w:rsid w:val="287C74F6"/>
    <w:rsid w:val="28956780"/>
    <w:rsid w:val="28A95D87"/>
    <w:rsid w:val="28B74948"/>
    <w:rsid w:val="28C66939"/>
    <w:rsid w:val="28DD6A42"/>
    <w:rsid w:val="28ED11D6"/>
    <w:rsid w:val="28FD67FF"/>
    <w:rsid w:val="29233D8C"/>
    <w:rsid w:val="293D4E4D"/>
    <w:rsid w:val="294739C9"/>
    <w:rsid w:val="29491A44"/>
    <w:rsid w:val="294B09CA"/>
    <w:rsid w:val="294F4B81"/>
    <w:rsid w:val="295E3016"/>
    <w:rsid w:val="297350C5"/>
    <w:rsid w:val="29820AB2"/>
    <w:rsid w:val="298365D8"/>
    <w:rsid w:val="298913B4"/>
    <w:rsid w:val="298B44EB"/>
    <w:rsid w:val="29AF1756"/>
    <w:rsid w:val="29B175E9"/>
    <w:rsid w:val="29D11A3A"/>
    <w:rsid w:val="29D240FF"/>
    <w:rsid w:val="29DB4666"/>
    <w:rsid w:val="2A021BF3"/>
    <w:rsid w:val="2A0468FC"/>
    <w:rsid w:val="2A10641E"/>
    <w:rsid w:val="2A391AB9"/>
    <w:rsid w:val="2A3A75DF"/>
    <w:rsid w:val="2A4E4E38"/>
    <w:rsid w:val="2A834AE2"/>
    <w:rsid w:val="2A9211C9"/>
    <w:rsid w:val="2A944F41"/>
    <w:rsid w:val="2A9F38E6"/>
    <w:rsid w:val="2AAA6513"/>
    <w:rsid w:val="2AD215C5"/>
    <w:rsid w:val="2AD27817"/>
    <w:rsid w:val="2AD76BDC"/>
    <w:rsid w:val="2ADC2444"/>
    <w:rsid w:val="2ADD7247"/>
    <w:rsid w:val="2ADE2A63"/>
    <w:rsid w:val="2AE453BF"/>
    <w:rsid w:val="2AE94C5E"/>
    <w:rsid w:val="2B1020EE"/>
    <w:rsid w:val="2B17347C"/>
    <w:rsid w:val="2B275DB5"/>
    <w:rsid w:val="2B2A31B0"/>
    <w:rsid w:val="2B3A6957"/>
    <w:rsid w:val="2B434271"/>
    <w:rsid w:val="2B457FE9"/>
    <w:rsid w:val="2B54022C"/>
    <w:rsid w:val="2B8723B0"/>
    <w:rsid w:val="2B8B4C59"/>
    <w:rsid w:val="2BA174C8"/>
    <w:rsid w:val="2BA94A1C"/>
    <w:rsid w:val="2C1856FE"/>
    <w:rsid w:val="2C1C51EE"/>
    <w:rsid w:val="2C2E6DD2"/>
    <w:rsid w:val="2C300C99"/>
    <w:rsid w:val="2C324A12"/>
    <w:rsid w:val="2C444745"/>
    <w:rsid w:val="2C502C83"/>
    <w:rsid w:val="2C655F30"/>
    <w:rsid w:val="2C954FA0"/>
    <w:rsid w:val="2C972AC7"/>
    <w:rsid w:val="2CB2345D"/>
    <w:rsid w:val="2CD45AC9"/>
    <w:rsid w:val="2CE850D0"/>
    <w:rsid w:val="2CF72DFA"/>
    <w:rsid w:val="2CF77A09"/>
    <w:rsid w:val="2D031F0A"/>
    <w:rsid w:val="2D0A3299"/>
    <w:rsid w:val="2D2F3A7D"/>
    <w:rsid w:val="2D300825"/>
    <w:rsid w:val="2D314CC9"/>
    <w:rsid w:val="2D524C40"/>
    <w:rsid w:val="2D5C508F"/>
    <w:rsid w:val="2D6C3F53"/>
    <w:rsid w:val="2D744BB6"/>
    <w:rsid w:val="2D7B4196"/>
    <w:rsid w:val="2D915768"/>
    <w:rsid w:val="2DB256DE"/>
    <w:rsid w:val="2DB60F0B"/>
    <w:rsid w:val="2DB9081B"/>
    <w:rsid w:val="2DCC2C44"/>
    <w:rsid w:val="2DDB2E87"/>
    <w:rsid w:val="2DF06932"/>
    <w:rsid w:val="2DFC6E80"/>
    <w:rsid w:val="2DFD6600"/>
    <w:rsid w:val="2DFF6B75"/>
    <w:rsid w:val="2E0422BB"/>
    <w:rsid w:val="2E136236"/>
    <w:rsid w:val="2E1A7470"/>
    <w:rsid w:val="2E310ACF"/>
    <w:rsid w:val="2E426A62"/>
    <w:rsid w:val="2E5F13C2"/>
    <w:rsid w:val="2E60513A"/>
    <w:rsid w:val="2E6F6B90"/>
    <w:rsid w:val="2E731311"/>
    <w:rsid w:val="2E75527F"/>
    <w:rsid w:val="2E8D6AD6"/>
    <w:rsid w:val="2EA15E7F"/>
    <w:rsid w:val="2EA4771D"/>
    <w:rsid w:val="2EDA7AD7"/>
    <w:rsid w:val="2EE31FF3"/>
    <w:rsid w:val="2EFF6701"/>
    <w:rsid w:val="2F043EAC"/>
    <w:rsid w:val="2F2D10E4"/>
    <w:rsid w:val="2F3E36CD"/>
    <w:rsid w:val="2F3E7229"/>
    <w:rsid w:val="2F527179"/>
    <w:rsid w:val="2F5729E1"/>
    <w:rsid w:val="2F57478F"/>
    <w:rsid w:val="2F5E78CC"/>
    <w:rsid w:val="2F725125"/>
    <w:rsid w:val="2F8F217B"/>
    <w:rsid w:val="2F900653"/>
    <w:rsid w:val="2FA379D4"/>
    <w:rsid w:val="301F28F2"/>
    <w:rsid w:val="30332B06"/>
    <w:rsid w:val="30336FAA"/>
    <w:rsid w:val="304A6E4A"/>
    <w:rsid w:val="30531D3C"/>
    <w:rsid w:val="30564A47"/>
    <w:rsid w:val="305667F5"/>
    <w:rsid w:val="305A4537"/>
    <w:rsid w:val="307153DD"/>
    <w:rsid w:val="30874C00"/>
    <w:rsid w:val="308E41E1"/>
    <w:rsid w:val="308E5F8F"/>
    <w:rsid w:val="309061AB"/>
    <w:rsid w:val="30AD0B0B"/>
    <w:rsid w:val="30C45E54"/>
    <w:rsid w:val="30D047F9"/>
    <w:rsid w:val="30D36097"/>
    <w:rsid w:val="30D77936"/>
    <w:rsid w:val="30DA7426"/>
    <w:rsid w:val="31012C04"/>
    <w:rsid w:val="31077EF9"/>
    <w:rsid w:val="31084BFF"/>
    <w:rsid w:val="31135BA1"/>
    <w:rsid w:val="312B1A2F"/>
    <w:rsid w:val="312B6E86"/>
    <w:rsid w:val="312B7C81"/>
    <w:rsid w:val="31342FDA"/>
    <w:rsid w:val="313A6116"/>
    <w:rsid w:val="31470597"/>
    <w:rsid w:val="315D5F32"/>
    <w:rsid w:val="315E3BB3"/>
    <w:rsid w:val="31653193"/>
    <w:rsid w:val="316A69FC"/>
    <w:rsid w:val="316B13D0"/>
    <w:rsid w:val="31901DBB"/>
    <w:rsid w:val="31905D36"/>
    <w:rsid w:val="31B61C41"/>
    <w:rsid w:val="31BC4D7D"/>
    <w:rsid w:val="31C75BFC"/>
    <w:rsid w:val="31C94250"/>
    <w:rsid w:val="31CD043A"/>
    <w:rsid w:val="31E218FC"/>
    <w:rsid w:val="322C3CB1"/>
    <w:rsid w:val="32456B21"/>
    <w:rsid w:val="32472899"/>
    <w:rsid w:val="324A4137"/>
    <w:rsid w:val="325068C4"/>
    <w:rsid w:val="325154C6"/>
    <w:rsid w:val="32560077"/>
    <w:rsid w:val="325A081E"/>
    <w:rsid w:val="327127D7"/>
    <w:rsid w:val="3273368E"/>
    <w:rsid w:val="32787551"/>
    <w:rsid w:val="328A54F4"/>
    <w:rsid w:val="328F5FEE"/>
    <w:rsid w:val="32981347"/>
    <w:rsid w:val="32C263C3"/>
    <w:rsid w:val="32D971A8"/>
    <w:rsid w:val="32DC0F50"/>
    <w:rsid w:val="32FE389F"/>
    <w:rsid w:val="33010C9A"/>
    <w:rsid w:val="330469DC"/>
    <w:rsid w:val="33092244"/>
    <w:rsid w:val="33252886"/>
    <w:rsid w:val="33262613"/>
    <w:rsid w:val="333640E9"/>
    <w:rsid w:val="33472FB8"/>
    <w:rsid w:val="33721B98"/>
    <w:rsid w:val="339935C8"/>
    <w:rsid w:val="33A37FA3"/>
    <w:rsid w:val="33AC157E"/>
    <w:rsid w:val="33BE6B8B"/>
    <w:rsid w:val="33E660E2"/>
    <w:rsid w:val="33FF032A"/>
    <w:rsid w:val="340402D3"/>
    <w:rsid w:val="34056568"/>
    <w:rsid w:val="342C61EA"/>
    <w:rsid w:val="342E0004"/>
    <w:rsid w:val="343A3FB1"/>
    <w:rsid w:val="34572B3B"/>
    <w:rsid w:val="34586FDF"/>
    <w:rsid w:val="34BC6025"/>
    <w:rsid w:val="34FA0097"/>
    <w:rsid w:val="35011425"/>
    <w:rsid w:val="35026F4B"/>
    <w:rsid w:val="352B46F4"/>
    <w:rsid w:val="3540170E"/>
    <w:rsid w:val="35417A73"/>
    <w:rsid w:val="356A5CF2"/>
    <w:rsid w:val="356B689E"/>
    <w:rsid w:val="3579479B"/>
    <w:rsid w:val="35843E04"/>
    <w:rsid w:val="35AB1391"/>
    <w:rsid w:val="35CE6E2D"/>
    <w:rsid w:val="35D10F79"/>
    <w:rsid w:val="35D94150"/>
    <w:rsid w:val="35E71A8B"/>
    <w:rsid w:val="35FA7C22"/>
    <w:rsid w:val="3609229F"/>
    <w:rsid w:val="361B2821"/>
    <w:rsid w:val="361B6516"/>
    <w:rsid w:val="36453593"/>
    <w:rsid w:val="3651423D"/>
    <w:rsid w:val="365C268B"/>
    <w:rsid w:val="3667175C"/>
    <w:rsid w:val="367D0F7F"/>
    <w:rsid w:val="367F4CF7"/>
    <w:rsid w:val="36A27016"/>
    <w:rsid w:val="36AB3503"/>
    <w:rsid w:val="36CF6754"/>
    <w:rsid w:val="36D3294D"/>
    <w:rsid w:val="36DD1A1E"/>
    <w:rsid w:val="36FA25D0"/>
    <w:rsid w:val="3701395E"/>
    <w:rsid w:val="37366A90"/>
    <w:rsid w:val="373A29CC"/>
    <w:rsid w:val="3749588B"/>
    <w:rsid w:val="375872F6"/>
    <w:rsid w:val="37677539"/>
    <w:rsid w:val="37781747"/>
    <w:rsid w:val="3781684D"/>
    <w:rsid w:val="37AB3E75"/>
    <w:rsid w:val="37B70636"/>
    <w:rsid w:val="37C64260"/>
    <w:rsid w:val="37D0718F"/>
    <w:rsid w:val="37DD65CE"/>
    <w:rsid w:val="37E33064"/>
    <w:rsid w:val="37E666B0"/>
    <w:rsid w:val="380D2505"/>
    <w:rsid w:val="38185413"/>
    <w:rsid w:val="382947EF"/>
    <w:rsid w:val="382D42DF"/>
    <w:rsid w:val="38526AFA"/>
    <w:rsid w:val="387371E8"/>
    <w:rsid w:val="38926838"/>
    <w:rsid w:val="389600D6"/>
    <w:rsid w:val="389E1E87"/>
    <w:rsid w:val="38C369F1"/>
    <w:rsid w:val="38DD7AB3"/>
    <w:rsid w:val="38E47C88"/>
    <w:rsid w:val="38E946AA"/>
    <w:rsid w:val="38F02E97"/>
    <w:rsid w:val="38FB262F"/>
    <w:rsid w:val="3902751A"/>
    <w:rsid w:val="39053924"/>
    <w:rsid w:val="39237EB6"/>
    <w:rsid w:val="39332E85"/>
    <w:rsid w:val="39494261"/>
    <w:rsid w:val="3951224F"/>
    <w:rsid w:val="395974E0"/>
    <w:rsid w:val="397D4DF2"/>
    <w:rsid w:val="39AA46A1"/>
    <w:rsid w:val="39AE76A2"/>
    <w:rsid w:val="39CB0253"/>
    <w:rsid w:val="39DC7A7E"/>
    <w:rsid w:val="39F50E2C"/>
    <w:rsid w:val="3A184B1B"/>
    <w:rsid w:val="3A231E3E"/>
    <w:rsid w:val="3A410F2B"/>
    <w:rsid w:val="3A9115C1"/>
    <w:rsid w:val="3AA52853"/>
    <w:rsid w:val="3AB21293"/>
    <w:rsid w:val="3ADE7B13"/>
    <w:rsid w:val="3AEB452D"/>
    <w:rsid w:val="3AEC0D6E"/>
    <w:rsid w:val="3B0C0B24"/>
    <w:rsid w:val="3B6C511E"/>
    <w:rsid w:val="3B6F4C0F"/>
    <w:rsid w:val="3B7239BB"/>
    <w:rsid w:val="3BB552DD"/>
    <w:rsid w:val="3BC62A80"/>
    <w:rsid w:val="3BD8097C"/>
    <w:rsid w:val="3BFE6384"/>
    <w:rsid w:val="3C062AC4"/>
    <w:rsid w:val="3C332ADB"/>
    <w:rsid w:val="3C3814A4"/>
    <w:rsid w:val="3C3B7BF1"/>
    <w:rsid w:val="3C4C0B25"/>
    <w:rsid w:val="3C6545DF"/>
    <w:rsid w:val="3C9568F7"/>
    <w:rsid w:val="3C9708C1"/>
    <w:rsid w:val="3CB02E28"/>
    <w:rsid w:val="3CB04B3A"/>
    <w:rsid w:val="3CB11983"/>
    <w:rsid w:val="3CBE19AA"/>
    <w:rsid w:val="3CC226D6"/>
    <w:rsid w:val="3CEC29BB"/>
    <w:rsid w:val="3CFD291B"/>
    <w:rsid w:val="3D1C68F2"/>
    <w:rsid w:val="3D581DFE"/>
    <w:rsid w:val="3D5B18EE"/>
    <w:rsid w:val="3D7824A0"/>
    <w:rsid w:val="3D841332"/>
    <w:rsid w:val="3D9D237D"/>
    <w:rsid w:val="3DBE62DC"/>
    <w:rsid w:val="3DBF00CF"/>
    <w:rsid w:val="3DCB1069"/>
    <w:rsid w:val="3DDA6CB7"/>
    <w:rsid w:val="3DE25B6C"/>
    <w:rsid w:val="3E03620E"/>
    <w:rsid w:val="3E063608"/>
    <w:rsid w:val="3E0B6E71"/>
    <w:rsid w:val="3E5500EC"/>
    <w:rsid w:val="3E7013C9"/>
    <w:rsid w:val="3E927592"/>
    <w:rsid w:val="3EAB41B0"/>
    <w:rsid w:val="3EB86FC5"/>
    <w:rsid w:val="3EBB1B69"/>
    <w:rsid w:val="3ED966FA"/>
    <w:rsid w:val="3EE04787"/>
    <w:rsid w:val="3EE576C2"/>
    <w:rsid w:val="3EE768AB"/>
    <w:rsid w:val="3EEA4CD8"/>
    <w:rsid w:val="3F0F473E"/>
    <w:rsid w:val="3F255D10"/>
    <w:rsid w:val="3F333F65"/>
    <w:rsid w:val="3F4F0FDF"/>
    <w:rsid w:val="3F4F73D3"/>
    <w:rsid w:val="3F527F31"/>
    <w:rsid w:val="3F60016B"/>
    <w:rsid w:val="3F604F9A"/>
    <w:rsid w:val="3F626F64"/>
    <w:rsid w:val="3F76305B"/>
    <w:rsid w:val="3F76656C"/>
    <w:rsid w:val="3F7D72B5"/>
    <w:rsid w:val="3F801289"/>
    <w:rsid w:val="3F9D7F9C"/>
    <w:rsid w:val="3FAA4467"/>
    <w:rsid w:val="3FB452E6"/>
    <w:rsid w:val="3FC714BD"/>
    <w:rsid w:val="3FCE490F"/>
    <w:rsid w:val="3FDC74D4"/>
    <w:rsid w:val="3FDF038F"/>
    <w:rsid w:val="3FE931E1"/>
    <w:rsid w:val="3FEC0F24"/>
    <w:rsid w:val="3FEE25A6"/>
    <w:rsid w:val="3FF1653A"/>
    <w:rsid w:val="40065955"/>
    <w:rsid w:val="40295CD4"/>
    <w:rsid w:val="402C30CE"/>
    <w:rsid w:val="403C4806"/>
    <w:rsid w:val="4047615A"/>
    <w:rsid w:val="40661CBD"/>
    <w:rsid w:val="407D392A"/>
    <w:rsid w:val="40880C4C"/>
    <w:rsid w:val="40953369"/>
    <w:rsid w:val="409F7D44"/>
    <w:rsid w:val="40CD2B03"/>
    <w:rsid w:val="40CE4185"/>
    <w:rsid w:val="40E67721"/>
    <w:rsid w:val="41287D39"/>
    <w:rsid w:val="412A3AB2"/>
    <w:rsid w:val="412B6DFB"/>
    <w:rsid w:val="41437575"/>
    <w:rsid w:val="4172666D"/>
    <w:rsid w:val="417D62D7"/>
    <w:rsid w:val="419D24D5"/>
    <w:rsid w:val="41A90D45"/>
    <w:rsid w:val="41AD0FC5"/>
    <w:rsid w:val="41EF2605"/>
    <w:rsid w:val="41F9275B"/>
    <w:rsid w:val="42156510"/>
    <w:rsid w:val="422500E2"/>
    <w:rsid w:val="423B3A9C"/>
    <w:rsid w:val="423C0C28"/>
    <w:rsid w:val="42507548"/>
    <w:rsid w:val="426D3F16"/>
    <w:rsid w:val="42703746"/>
    <w:rsid w:val="42846521"/>
    <w:rsid w:val="42A72EE0"/>
    <w:rsid w:val="42B61086"/>
    <w:rsid w:val="42BE6BA7"/>
    <w:rsid w:val="42D53D36"/>
    <w:rsid w:val="42D812EB"/>
    <w:rsid w:val="42DC702D"/>
    <w:rsid w:val="42DF340E"/>
    <w:rsid w:val="42E14644"/>
    <w:rsid w:val="43007FCC"/>
    <w:rsid w:val="432B1AFF"/>
    <w:rsid w:val="43456981"/>
    <w:rsid w:val="43566DE0"/>
    <w:rsid w:val="435C3CCA"/>
    <w:rsid w:val="436A63E7"/>
    <w:rsid w:val="437370B7"/>
    <w:rsid w:val="4385199C"/>
    <w:rsid w:val="43911BC6"/>
    <w:rsid w:val="43917E18"/>
    <w:rsid w:val="43996CCD"/>
    <w:rsid w:val="439B47F3"/>
    <w:rsid w:val="43AC2036"/>
    <w:rsid w:val="43B835F7"/>
    <w:rsid w:val="43DA2AB5"/>
    <w:rsid w:val="43FD54AD"/>
    <w:rsid w:val="440C3942"/>
    <w:rsid w:val="44246001"/>
    <w:rsid w:val="44255D38"/>
    <w:rsid w:val="44315157"/>
    <w:rsid w:val="445350CD"/>
    <w:rsid w:val="445C3255"/>
    <w:rsid w:val="445D5F4C"/>
    <w:rsid w:val="44613C8E"/>
    <w:rsid w:val="44625310"/>
    <w:rsid w:val="446E63AB"/>
    <w:rsid w:val="44727C49"/>
    <w:rsid w:val="44817E8C"/>
    <w:rsid w:val="448417C1"/>
    <w:rsid w:val="4488746D"/>
    <w:rsid w:val="44993C25"/>
    <w:rsid w:val="44AB6CB7"/>
    <w:rsid w:val="44C8465F"/>
    <w:rsid w:val="44DA759D"/>
    <w:rsid w:val="44E21525"/>
    <w:rsid w:val="44E93AB1"/>
    <w:rsid w:val="44FA3CB5"/>
    <w:rsid w:val="44FE4ACC"/>
    <w:rsid w:val="45246A6A"/>
    <w:rsid w:val="45254F5B"/>
    <w:rsid w:val="45276318"/>
    <w:rsid w:val="453B44DF"/>
    <w:rsid w:val="45486BFC"/>
    <w:rsid w:val="45533A0C"/>
    <w:rsid w:val="45774DEB"/>
    <w:rsid w:val="457E350F"/>
    <w:rsid w:val="45800BDC"/>
    <w:rsid w:val="458B103A"/>
    <w:rsid w:val="459534C4"/>
    <w:rsid w:val="45A32084"/>
    <w:rsid w:val="45CD02F3"/>
    <w:rsid w:val="45EF100C"/>
    <w:rsid w:val="45F60406"/>
    <w:rsid w:val="45FA64A0"/>
    <w:rsid w:val="46195EA3"/>
    <w:rsid w:val="46394779"/>
    <w:rsid w:val="463F7FFF"/>
    <w:rsid w:val="4642364B"/>
    <w:rsid w:val="46476EB4"/>
    <w:rsid w:val="464C0026"/>
    <w:rsid w:val="466A4950"/>
    <w:rsid w:val="4678680F"/>
    <w:rsid w:val="469F2555"/>
    <w:rsid w:val="46A41C10"/>
    <w:rsid w:val="46A9191C"/>
    <w:rsid w:val="46AE2A8F"/>
    <w:rsid w:val="46AE783B"/>
    <w:rsid w:val="46C10A14"/>
    <w:rsid w:val="46D057AD"/>
    <w:rsid w:val="46DA4E4A"/>
    <w:rsid w:val="46DC5557"/>
    <w:rsid w:val="46E14C12"/>
    <w:rsid w:val="46FE5100"/>
    <w:rsid w:val="471548BC"/>
    <w:rsid w:val="474653BD"/>
    <w:rsid w:val="474B4782"/>
    <w:rsid w:val="474E7DCE"/>
    <w:rsid w:val="477261B2"/>
    <w:rsid w:val="47947ED7"/>
    <w:rsid w:val="47E10C42"/>
    <w:rsid w:val="47FFA4AF"/>
    <w:rsid w:val="48043013"/>
    <w:rsid w:val="480E5EDB"/>
    <w:rsid w:val="481D611E"/>
    <w:rsid w:val="48474F49"/>
    <w:rsid w:val="48482A6F"/>
    <w:rsid w:val="48531B40"/>
    <w:rsid w:val="485B6C46"/>
    <w:rsid w:val="4867383D"/>
    <w:rsid w:val="4875266D"/>
    <w:rsid w:val="489E39BE"/>
    <w:rsid w:val="48E924A4"/>
    <w:rsid w:val="49137521"/>
    <w:rsid w:val="491A0F0E"/>
    <w:rsid w:val="49247038"/>
    <w:rsid w:val="49260D69"/>
    <w:rsid w:val="49321B27"/>
    <w:rsid w:val="495518E8"/>
    <w:rsid w:val="496F0BFB"/>
    <w:rsid w:val="49BD5B07"/>
    <w:rsid w:val="49BF4FB3"/>
    <w:rsid w:val="49C64AEA"/>
    <w:rsid w:val="49CD0424"/>
    <w:rsid w:val="49CF51F6"/>
    <w:rsid w:val="49D0294C"/>
    <w:rsid w:val="49D22F59"/>
    <w:rsid w:val="49D92519"/>
    <w:rsid w:val="4A464097"/>
    <w:rsid w:val="4A6C0C97"/>
    <w:rsid w:val="4A6F2535"/>
    <w:rsid w:val="4A6F4C2B"/>
    <w:rsid w:val="4A8835F7"/>
    <w:rsid w:val="4A9401EE"/>
    <w:rsid w:val="4AAC3720"/>
    <w:rsid w:val="4AB0556C"/>
    <w:rsid w:val="4AC960E9"/>
    <w:rsid w:val="4AD2522D"/>
    <w:rsid w:val="4AEA6060"/>
    <w:rsid w:val="4AEC1DD8"/>
    <w:rsid w:val="4AF40FA1"/>
    <w:rsid w:val="4AFB026D"/>
    <w:rsid w:val="4B2E419E"/>
    <w:rsid w:val="4B46598C"/>
    <w:rsid w:val="4B524CD8"/>
    <w:rsid w:val="4B771FE9"/>
    <w:rsid w:val="4B8C58E0"/>
    <w:rsid w:val="4BA3693A"/>
    <w:rsid w:val="4BB7035C"/>
    <w:rsid w:val="4BB87F0C"/>
    <w:rsid w:val="4C03387D"/>
    <w:rsid w:val="4C115F9A"/>
    <w:rsid w:val="4C150AB7"/>
    <w:rsid w:val="4C1E2465"/>
    <w:rsid w:val="4C251A45"/>
    <w:rsid w:val="4C4C78F5"/>
    <w:rsid w:val="4C5639AD"/>
    <w:rsid w:val="4C651E42"/>
    <w:rsid w:val="4C6C6FA4"/>
    <w:rsid w:val="4CA46E0E"/>
    <w:rsid w:val="4CAA1F4A"/>
    <w:rsid w:val="4CB84667"/>
    <w:rsid w:val="4CC748AA"/>
    <w:rsid w:val="4CE6549B"/>
    <w:rsid w:val="4CEE7DBE"/>
    <w:rsid w:val="4D003F07"/>
    <w:rsid w:val="4D316B33"/>
    <w:rsid w:val="4D4203D5"/>
    <w:rsid w:val="4D875DE8"/>
    <w:rsid w:val="4D907392"/>
    <w:rsid w:val="4D9C7AE5"/>
    <w:rsid w:val="4DB74F29"/>
    <w:rsid w:val="4DD94895"/>
    <w:rsid w:val="4E2F6BAB"/>
    <w:rsid w:val="4E490579"/>
    <w:rsid w:val="4E5D33F6"/>
    <w:rsid w:val="4E712D20"/>
    <w:rsid w:val="4E7B76FB"/>
    <w:rsid w:val="4EA053B3"/>
    <w:rsid w:val="4EA50C1B"/>
    <w:rsid w:val="4EC4006F"/>
    <w:rsid w:val="4ED96B17"/>
    <w:rsid w:val="4EF474AD"/>
    <w:rsid w:val="4F073684"/>
    <w:rsid w:val="4F0A0A7E"/>
    <w:rsid w:val="4F38383D"/>
    <w:rsid w:val="4F3B1580"/>
    <w:rsid w:val="4F534BF8"/>
    <w:rsid w:val="4F622668"/>
    <w:rsid w:val="4F754A92"/>
    <w:rsid w:val="4F934F18"/>
    <w:rsid w:val="4F9B5B7A"/>
    <w:rsid w:val="4FA26E6A"/>
    <w:rsid w:val="4FA7451F"/>
    <w:rsid w:val="4FBA4253"/>
    <w:rsid w:val="4FF44152"/>
    <w:rsid w:val="4FF600F4"/>
    <w:rsid w:val="4FF84D7B"/>
    <w:rsid w:val="4FFC0D0F"/>
    <w:rsid w:val="4FFF435B"/>
    <w:rsid w:val="500A72AA"/>
    <w:rsid w:val="50146059"/>
    <w:rsid w:val="50242014"/>
    <w:rsid w:val="503C59E7"/>
    <w:rsid w:val="50485D02"/>
    <w:rsid w:val="505226DD"/>
    <w:rsid w:val="50574197"/>
    <w:rsid w:val="506A211C"/>
    <w:rsid w:val="50827466"/>
    <w:rsid w:val="50A56CB1"/>
    <w:rsid w:val="50C3182D"/>
    <w:rsid w:val="50CF01D2"/>
    <w:rsid w:val="50E05F3B"/>
    <w:rsid w:val="50F73284"/>
    <w:rsid w:val="511026B1"/>
    <w:rsid w:val="51180D53"/>
    <w:rsid w:val="51226553"/>
    <w:rsid w:val="512F0C70"/>
    <w:rsid w:val="51427AAF"/>
    <w:rsid w:val="518A6A6A"/>
    <w:rsid w:val="51901536"/>
    <w:rsid w:val="51A62A7B"/>
    <w:rsid w:val="51CE2237"/>
    <w:rsid w:val="51D5323C"/>
    <w:rsid w:val="51EE4687"/>
    <w:rsid w:val="51F12837"/>
    <w:rsid w:val="51F37EF0"/>
    <w:rsid w:val="52011CB2"/>
    <w:rsid w:val="52120376"/>
    <w:rsid w:val="52333266"/>
    <w:rsid w:val="523B34B4"/>
    <w:rsid w:val="523E560F"/>
    <w:rsid w:val="52426781"/>
    <w:rsid w:val="524A3FB4"/>
    <w:rsid w:val="52524C16"/>
    <w:rsid w:val="527E5A0B"/>
    <w:rsid w:val="528B0128"/>
    <w:rsid w:val="52927709"/>
    <w:rsid w:val="529372D4"/>
    <w:rsid w:val="52961E90"/>
    <w:rsid w:val="52976ACD"/>
    <w:rsid w:val="52A1794C"/>
    <w:rsid w:val="52AF2069"/>
    <w:rsid w:val="52B92EE7"/>
    <w:rsid w:val="52BC756E"/>
    <w:rsid w:val="52DB10B0"/>
    <w:rsid w:val="52DB29CF"/>
    <w:rsid w:val="52DE294E"/>
    <w:rsid w:val="52E67AB2"/>
    <w:rsid w:val="52ED3AD0"/>
    <w:rsid w:val="52F757BE"/>
    <w:rsid w:val="52FB52AE"/>
    <w:rsid w:val="530028C4"/>
    <w:rsid w:val="530D4FE1"/>
    <w:rsid w:val="532C190B"/>
    <w:rsid w:val="533B4A26"/>
    <w:rsid w:val="53603363"/>
    <w:rsid w:val="536E4C27"/>
    <w:rsid w:val="53740BBC"/>
    <w:rsid w:val="538A03E0"/>
    <w:rsid w:val="53954603"/>
    <w:rsid w:val="53B650CE"/>
    <w:rsid w:val="53B97094"/>
    <w:rsid w:val="53CA4C80"/>
    <w:rsid w:val="541662E0"/>
    <w:rsid w:val="541A79B6"/>
    <w:rsid w:val="543640C4"/>
    <w:rsid w:val="54646E83"/>
    <w:rsid w:val="546B1FBF"/>
    <w:rsid w:val="54815C87"/>
    <w:rsid w:val="54882B71"/>
    <w:rsid w:val="54B0031A"/>
    <w:rsid w:val="54B25E40"/>
    <w:rsid w:val="54B716A8"/>
    <w:rsid w:val="54C206FF"/>
    <w:rsid w:val="54D062C6"/>
    <w:rsid w:val="54E67898"/>
    <w:rsid w:val="55083AC5"/>
    <w:rsid w:val="550E3A20"/>
    <w:rsid w:val="55275A0F"/>
    <w:rsid w:val="55366A71"/>
    <w:rsid w:val="554A42CB"/>
    <w:rsid w:val="555E60BF"/>
    <w:rsid w:val="5563713A"/>
    <w:rsid w:val="556F4103"/>
    <w:rsid w:val="556F5ADF"/>
    <w:rsid w:val="558772CD"/>
    <w:rsid w:val="55895AFA"/>
    <w:rsid w:val="55935C72"/>
    <w:rsid w:val="559612BE"/>
    <w:rsid w:val="55A43ED4"/>
    <w:rsid w:val="55A5225D"/>
    <w:rsid w:val="55B41744"/>
    <w:rsid w:val="55CE7630"/>
    <w:rsid w:val="55DB13C7"/>
    <w:rsid w:val="55DC494E"/>
    <w:rsid w:val="55DD6EED"/>
    <w:rsid w:val="55E95892"/>
    <w:rsid w:val="55FF30A4"/>
    <w:rsid w:val="5647080A"/>
    <w:rsid w:val="564A7CE4"/>
    <w:rsid w:val="56505911"/>
    <w:rsid w:val="56526009"/>
    <w:rsid w:val="56551179"/>
    <w:rsid w:val="56556957"/>
    <w:rsid w:val="566C201F"/>
    <w:rsid w:val="568455BA"/>
    <w:rsid w:val="56876E58"/>
    <w:rsid w:val="56A50ACF"/>
    <w:rsid w:val="56A65531"/>
    <w:rsid w:val="56AF67E1"/>
    <w:rsid w:val="56B85264"/>
    <w:rsid w:val="56BF65F2"/>
    <w:rsid w:val="56C90818"/>
    <w:rsid w:val="56CE4A87"/>
    <w:rsid w:val="56CF2CD9"/>
    <w:rsid w:val="56E11FFE"/>
    <w:rsid w:val="56E16569"/>
    <w:rsid w:val="56F52014"/>
    <w:rsid w:val="56FA762A"/>
    <w:rsid w:val="570010E5"/>
    <w:rsid w:val="57081358"/>
    <w:rsid w:val="5714693E"/>
    <w:rsid w:val="573A5BE4"/>
    <w:rsid w:val="57430FD1"/>
    <w:rsid w:val="5743430C"/>
    <w:rsid w:val="5748483A"/>
    <w:rsid w:val="574A6804"/>
    <w:rsid w:val="574C257C"/>
    <w:rsid w:val="57544F8D"/>
    <w:rsid w:val="576176AA"/>
    <w:rsid w:val="57723665"/>
    <w:rsid w:val="578B60AE"/>
    <w:rsid w:val="57961A49"/>
    <w:rsid w:val="57B95737"/>
    <w:rsid w:val="57BF78AB"/>
    <w:rsid w:val="57C00874"/>
    <w:rsid w:val="57D94709"/>
    <w:rsid w:val="57DE33B5"/>
    <w:rsid w:val="580746F5"/>
    <w:rsid w:val="5814296E"/>
    <w:rsid w:val="5818245E"/>
    <w:rsid w:val="581A5091"/>
    <w:rsid w:val="582433AF"/>
    <w:rsid w:val="58380DEE"/>
    <w:rsid w:val="583D37EF"/>
    <w:rsid w:val="58663DA5"/>
    <w:rsid w:val="586F3F90"/>
    <w:rsid w:val="587B464F"/>
    <w:rsid w:val="58831FCD"/>
    <w:rsid w:val="58A1474E"/>
    <w:rsid w:val="58A81A34"/>
    <w:rsid w:val="58AD704A"/>
    <w:rsid w:val="58AE63FA"/>
    <w:rsid w:val="58BC103B"/>
    <w:rsid w:val="58C12AF6"/>
    <w:rsid w:val="58CF5213"/>
    <w:rsid w:val="58F5279F"/>
    <w:rsid w:val="593B1E2E"/>
    <w:rsid w:val="594E074B"/>
    <w:rsid w:val="595B400E"/>
    <w:rsid w:val="595D74EC"/>
    <w:rsid w:val="596D2336"/>
    <w:rsid w:val="596F60AE"/>
    <w:rsid w:val="59826C9D"/>
    <w:rsid w:val="59A73A9A"/>
    <w:rsid w:val="59AC10B0"/>
    <w:rsid w:val="59B10658"/>
    <w:rsid w:val="59B7318A"/>
    <w:rsid w:val="59CF4D9E"/>
    <w:rsid w:val="59D46859"/>
    <w:rsid w:val="59D71817"/>
    <w:rsid w:val="59ED7D32"/>
    <w:rsid w:val="5A1631D9"/>
    <w:rsid w:val="5A1F5D26"/>
    <w:rsid w:val="5A2C0443"/>
    <w:rsid w:val="5A490FF5"/>
    <w:rsid w:val="5A4A08C9"/>
    <w:rsid w:val="5A4E2167"/>
    <w:rsid w:val="5A4F368A"/>
    <w:rsid w:val="5A5742DA"/>
    <w:rsid w:val="5A7476F4"/>
    <w:rsid w:val="5A797C8D"/>
    <w:rsid w:val="5AAF3A64"/>
    <w:rsid w:val="5ABA15AB"/>
    <w:rsid w:val="5AC37882"/>
    <w:rsid w:val="5AD102F4"/>
    <w:rsid w:val="5ADC3C17"/>
    <w:rsid w:val="5ADE798F"/>
    <w:rsid w:val="5B0171D9"/>
    <w:rsid w:val="5B1C4013"/>
    <w:rsid w:val="5B231846"/>
    <w:rsid w:val="5B294420"/>
    <w:rsid w:val="5B2A2BD4"/>
    <w:rsid w:val="5B2B06FA"/>
    <w:rsid w:val="5B2B4256"/>
    <w:rsid w:val="5B343536"/>
    <w:rsid w:val="5B397466"/>
    <w:rsid w:val="5B3C70FF"/>
    <w:rsid w:val="5B48305A"/>
    <w:rsid w:val="5B5E462C"/>
    <w:rsid w:val="5B6B5440"/>
    <w:rsid w:val="5B6D158C"/>
    <w:rsid w:val="5B6D2AC1"/>
    <w:rsid w:val="5B914A01"/>
    <w:rsid w:val="5B94144C"/>
    <w:rsid w:val="5BB409DC"/>
    <w:rsid w:val="5BC16969"/>
    <w:rsid w:val="5BC17CFE"/>
    <w:rsid w:val="5BCE7A03"/>
    <w:rsid w:val="5BE11735"/>
    <w:rsid w:val="5BEC1C38"/>
    <w:rsid w:val="5BED775E"/>
    <w:rsid w:val="5C0351D3"/>
    <w:rsid w:val="5C207B33"/>
    <w:rsid w:val="5C214C43"/>
    <w:rsid w:val="5C4246A1"/>
    <w:rsid w:val="5C447CC6"/>
    <w:rsid w:val="5C451348"/>
    <w:rsid w:val="5C545A2F"/>
    <w:rsid w:val="5C553C81"/>
    <w:rsid w:val="5C6F4617"/>
    <w:rsid w:val="5C797243"/>
    <w:rsid w:val="5C8B6098"/>
    <w:rsid w:val="5CD72F82"/>
    <w:rsid w:val="5CFC40FC"/>
    <w:rsid w:val="5CFF1E3E"/>
    <w:rsid w:val="5D015BB7"/>
    <w:rsid w:val="5D07484F"/>
    <w:rsid w:val="5D074B33"/>
    <w:rsid w:val="5D0B07E3"/>
    <w:rsid w:val="5D1309C3"/>
    <w:rsid w:val="5D153410"/>
    <w:rsid w:val="5D221689"/>
    <w:rsid w:val="5D447851"/>
    <w:rsid w:val="5D4B6DAE"/>
    <w:rsid w:val="5D563806"/>
    <w:rsid w:val="5D577585"/>
    <w:rsid w:val="5D814602"/>
    <w:rsid w:val="5D83481E"/>
    <w:rsid w:val="5D9555C5"/>
    <w:rsid w:val="5D99194B"/>
    <w:rsid w:val="5DA55151"/>
    <w:rsid w:val="5DBE3D17"/>
    <w:rsid w:val="5DF179D9"/>
    <w:rsid w:val="5E323B4E"/>
    <w:rsid w:val="5E4A623E"/>
    <w:rsid w:val="5E4C2E61"/>
    <w:rsid w:val="5E4F64AE"/>
    <w:rsid w:val="5E5A53D0"/>
    <w:rsid w:val="5E781EA8"/>
    <w:rsid w:val="5E79177D"/>
    <w:rsid w:val="5E7B72A3"/>
    <w:rsid w:val="5E7D0711"/>
    <w:rsid w:val="5E7F3237"/>
    <w:rsid w:val="5E883DBE"/>
    <w:rsid w:val="5E8A398A"/>
    <w:rsid w:val="5E973B18"/>
    <w:rsid w:val="5E9D36BD"/>
    <w:rsid w:val="5EB153BA"/>
    <w:rsid w:val="5EB574EB"/>
    <w:rsid w:val="5EB90EE3"/>
    <w:rsid w:val="5EBD3D5F"/>
    <w:rsid w:val="5EC7073A"/>
    <w:rsid w:val="5ECF75EF"/>
    <w:rsid w:val="5EE035AA"/>
    <w:rsid w:val="5EE41750"/>
    <w:rsid w:val="5EFB01EC"/>
    <w:rsid w:val="5F033E46"/>
    <w:rsid w:val="5F047298"/>
    <w:rsid w:val="5F074FDA"/>
    <w:rsid w:val="5F1B7BB9"/>
    <w:rsid w:val="5F261904"/>
    <w:rsid w:val="5F28567D"/>
    <w:rsid w:val="5F5C5326"/>
    <w:rsid w:val="5F6B37BB"/>
    <w:rsid w:val="5F713D25"/>
    <w:rsid w:val="5F795ED8"/>
    <w:rsid w:val="5F85487D"/>
    <w:rsid w:val="5F9A19AB"/>
    <w:rsid w:val="5F9A5E4E"/>
    <w:rsid w:val="5F9E149B"/>
    <w:rsid w:val="5FA82319"/>
    <w:rsid w:val="5FC03B07"/>
    <w:rsid w:val="5FD27396"/>
    <w:rsid w:val="5FE175D9"/>
    <w:rsid w:val="5FED13FC"/>
    <w:rsid w:val="5FFE462F"/>
    <w:rsid w:val="600E4A98"/>
    <w:rsid w:val="60264FF8"/>
    <w:rsid w:val="602F2A3B"/>
    <w:rsid w:val="60441E35"/>
    <w:rsid w:val="60657744"/>
    <w:rsid w:val="60673F83"/>
    <w:rsid w:val="609B22EB"/>
    <w:rsid w:val="609F65A9"/>
    <w:rsid w:val="60A01243"/>
    <w:rsid w:val="60B33B2A"/>
    <w:rsid w:val="60B3541A"/>
    <w:rsid w:val="60BE1D54"/>
    <w:rsid w:val="60CA5055"/>
    <w:rsid w:val="6105554A"/>
    <w:rsid w:val="6125059E"/>
    <w:rsid w:val="61474CB9"/>
    <w:rsid w:val="615D7134"/>
    <w:rsid w:val="6175447D"/>
    <w:rsid w:val="618E553F"/>
    <w:rsid w:val="61911BAC"/>
    <w:rsid w:val="619A3EE4"/>
    <w:rsid w:val="61A91BB9"/>
    <w:rsid w:val="61AA678F"/>
    <w:rsid w:val="61AE0FAA"/>
    <w:rsid w:val="61B9080E"/>
    <w:rsid w:val="61FF01EB"/>
    <w:rsid w:val="621243C2"/>
    <w:rsid w:val="62353C0D"/>
    <w:rsid w:val="62417C19"/>
    <w:rsid w:val="62472B68"/>
    <w:rsid w:val="62591FC4"/>
    <w:rsid w:val="625C563D"/>
    <w:rsid w:val="626F4BCE"/>
    <w:rsid w:val="62854B94"/>
    <w:rsid w:val="62AC3539"/>
    <w:rsid w:val="62AF39BF"/>
    <w:rsid w:val="62D82F16"/>
    <w:rsid w:val="62F51D1A"/>
    <w:rsid w:val="62FB09B2"/>
    <w:rsid w:val="63071A4D"/>
    <w:rsid w:val="63424833"/>
    <w:rsid w:val="63754C08"/>
    <w:rsid w:val="639130C5"/>
    <w:rsid w:val="639C03E7"/>
    <w:rsid w:val="63CB2A7A"/>
    <w:rsid w:val="63D8564E"/>
    <w:rsid w:val="63D95197"/>
    <w:rsid w:val="63EB6C79"/>
    <w:rsid w:val="63EE476B"/>
    <w:rsid w:val="63F26259"/>
    <w:rsid w:val="64033FC2"/>
    <w:rsid w:val="64416899"/>
    <w:rsid w:val="644545DB"/>
    <w:rsid w:val="64466969"/>
    <w:rsid w:val="644C3BBB"/>
    <w:rsid w:val="647719B3"/>
    <w:rsid w:val="64772D5C"/>
    <w:rsid w:val="64815077"/>
    <w:rsid w:val="6482728A"/>
    <w:rsid w:val="649E1482"/>
    <w:rsid w:val="649E1F3D"/>
    <w:rsid w:val="64A05CB5"/>
    <w:rsid w:val="64B1537D"/>
    <w:rsid w:val="64B25D57"/>
    <w:rsid w:val="64B452BD"/>
    <w:rsid w:val="64B61035"/>
    <w:rsid w:val="64C71494"/>
    <w:rsid w:val="64CA7118"/>
    <w:rsid w:val="64CF659A"/>
    <w:rsid w:val="64D140C0"/>
    <w:rsid w:val="64D4770D"/>
    <w:rsid w:val="64EA33D4"/>
    <w:rsid w:val="64EF2799"/>
    <w:rsid w:val="64F92C6C"/>
    <w:rsid w:val="65022802"/>
    <w:rsid w:val="650A312E"/>
    <w:rsid w:val="650C50F9"/>
    <w:rsid w:val="652A1A23"/>
    <w:rsid w:val="65505DB3"/>
    <w:rsid w:val="65717652"/>
    <w:rsid w:val="65925667"/>
    <w:rsid w:val="65970E4A"/>
    <w:rsid w:val="65C14135"/>
    <w:rsid w:val="65C43737"/>
    <w:rsid w:val="65CD0D2C"/>
    <w:rsid w:val="65D65E54"/>
    <w:rsid w:val="65DD0843"/>
    <w:rsid w:val="65DF280D"/>
    <w:rsid w:val="65DF45BB"/>
    <w:rsid w:val="65F938CF"/>
    <w:rsid w:val="661F3C86"/>
    <w:rsid w:val="66243C0D"/>
    <w:rsid w:val="66417024"/>
    <w:rsid w:val="66501015"/>
    <w:rsid w:val="66507267"/>
    <w:rsid w:val="665925BF"/>
    <w:rsid w:val="665A5DC5"/>
    <w:rsid w:val="665E7BD6"/>
    <w:rsid w:val="66621061"/>
    <w:rsid w:val="66707909"/>
    <w:rsid w:val="667B15D1"/>
    <w:rsid w:val="669E7FD2"/>
    <w:rsid w:val="66A27075"/>
    <w:rsid w:val="66B5531C"/>
    <w:rsid w:val="66BA2932"/>
    <w:rsid w:val="66BB5028"/>
    <w:rsid w:val="66C57C55"/>
    <w:rsid w:val="66D62209"/>
    <w:rsid w:val="66E33E5F"/>
    <w:rsid w:val="66EC3434"/>
    <w:rsid w:val="670E0E72"/>
    <w:rsid w:val="67135575"/>
    <w:rsid w:val="6723497B"/>
    <w:rsid w:val="673030AD"/>
    <w:rsid w:val="676034DA"/>
    <w:rsid w:val="6764746E"/>
    <w:rsid w:val="676C02BE"/>
    <w:rsid w:val="6773145F"/>
    <w:rsid w:val="678C2521"/>
    <w:rsid w:val="678F3DBF"/>
    <w:rsid w:val="67A07D7A"/>
    <w:rsid w:val="67A27F96"/>
    <w:rsid w:val="67BC2E06"/>
    <w:rsid w:val="67BF46A4"/>
    <w:rsid w:val="67CE2B39"/>
    <w:rsid w:val="67DA7730"/>
    <w:rsid w:val="680B5B3B"/>
    <w:rsid w:val="68135805"/>
    <w:rsid w:val="6837462A"/>
    <w:rsid w:val="683F3A37"/>
    <w:rsid w:val="68441141"/>
    <w:rsid w:val="68503DB3"/>
    <w:rsid w:val="68617BFB"/>
    <w:rsid w:val="687A681D"/>
    <w:rsid w:val="68833155"/>
    <w:rsid w:val="68945B31"/>
    <w:rsid w:val="68994715"/>
    <w:rsid w:val="68CA77A4"/>
    <w:rsid w:val="68E72F96"/>
    <w:rsid w:val="68EA39A3"/>
    <w:rsid w:val="690802CD"/>
    <w:rsid w:val="69531548"/>
    <w:rsid w:val="69791297"/>
    <w:rsid w:val="698E07D2"/>
    <w:rsid w:val="699D27C3"/>
    <w:rsid w:val="69B83AA1"/>
    <w:rsid w:val="69BE2D3A"/>
    <w:rsid w:val="69C02956"/>
    <w:rsid w:val="69DD3507"/>
    <w:rsid w:val="6A015961"/>
    <w:rsid w:val="6A050368"/>
    <w:rsid w:val="6A1011E7"/>
    <w:rsid w:val="6A2829D5"/>
    <w:rsid w:val="6A283553"/>
    <w:rsid w:val="6A303637"/>
    <w:rsid w:val="6A4964A7"/>
    <w:rsid w:val="6A4C5F97"/>
    <w:rsid w:val="6A723C50"/>
    <w:rsid w:val="6A7379C8"/>
    <w:rsid w:val="6A75729C"/>
    <w:rsid w:val="6A837C0B"/>
    <w:rsid w:val="6AA3205B"/>
    <w:rsid w:val="6ABE50E7"/>
    <w:rsid w:val="6ACB3360"/>
    <w:rsid w:val="6AD46E4F"/>
    <w:rsid w:val="6AE461D0"/>
    <w:rsid w:val="6AF01018"/>
    <w:rsid w:val="6AFF2398"/>
    <w:rsid w:val="6B27673E"/>
    <w:rsid w:val="6B4A24D7"/>
    <w:rsid w:val="6B4C26F3"/>
    <w:rsid w:val="6B621F16"/>
    <w:rsid w:val="6B686E01"/>
    <w:rsid w:val="6B773FC3"/>
    <w:rsid w:val="6B797260"/>
    <w:rsid w:val="6B8B77E1"/>
    <w:rsid w:val="6BA97047"/>
    <w:rsid w:val="6BD66460"/>
    <w:rsid w:val="6BDB5825"/>
    <w:rsid w:val="6BE75F78"/>
    <w:rsid w:val="6BFB7C75"/>
    <w:rsid w:val="6C0B1F8D"/>
    <w:rsid w:val="6C164AAF"/>
    <w:rsid w:val="6C226FA5"/>
    <w:rsid w:val="6C313697"/>
    <w:rsid w:val="6C53360D"/>
    <w:rsid w:val="6C5F1FB2"/>
    <w:rsid w:val="6C73229B"/>
    <w:rsid w:val="6CA30207"/>
    <w:rsid w:val="6CB87914"/>
    <w:rsid w:val="6CBE317C"/>
    <w:rsid w:val="6CC07BA4"/>
    <w:rsid w:val="6CC73F86"/>
    <w:rsid w:val="6CE23D5D"/>
    <w:rsid w:val="6CE95D1F"/>
    <w:rsid w:val="6CEF322F"/>
    <w:rsid w:val="6CF748E0"/>
    <w:rsid w:val="6D0773A5"/>
    <w:rsid w:val="6D0A63C2"/>
    <w:rsid w:val="6D230ABE"/>
    <w:rsid w:val="6D2B6338"/>
    <w:rsid w:val="6D3909BE"/>
    <w:rsid w:val="6D505D9E"/>
    <w:rsid w:val="6D535DD6"/>
    <w:rsid w:val="6D602ED2"/>
    <w:rsid w:val="6D6435A9"/>
    <w:rsid w:val="6D6D6950"/>
    <w:rsid w:val="6D914BEF"/>
    <w:rsid w:val="6DA9794A"/>
    <w:rsid w:val="6DBC08B1"/>
    <w:rsid w:val="6DD05A39"/>
    <w:rsid w:val="6DD644F6"/>
    <w:rsid w:val="6DF1132F"/>
    <w:rsid w:val="6DF332FA"/>
    <w:rsid w:val="6E0E6389"/>
    <w:rsid w:val="6E292877"/>
    <w:rsid w:val="6E3E6E9E"/>
    <w:rsid w:val="6E434EAC"/>
    <w:rsid w:val="6E671430"/>
    <w:rsid w:val="6E6C2E03"/>
    <w:rsid w:val="6E755ABD"/>
    <w:rsid w:val="6E7767C5"/>
    <w:rsid w:val="6E791DB5"/>
    <w:rsid w:val="6E82467D"/>
    <w:rsid w:val="6E8421A4"/>
    <w:rsid w:val="6E9F6FDD"/>
    <w:rsid w:val="6EA445F4"/>
    <w:rsid w:val="6EB02F99"/>
    <w:rsid w:val="6EB32A89"/>
    <w:rsid w:val="6EE756FF"/>
    <w:rsid w:val="6EF235B1"/>
    <w:rsid w:val="6F0357BE"/>
    <w:rsid w:val="6F235519"/>
    <w:rsid w:val="6F2900B5"/>
    <w:rsid w:val="6F752D2D"/>
    <w:rsid w:val="6F7F4719"/>
    <w:rsid w:val="6F806E0F"/>
    <w:rsid w:val="6F8A5583"/>
    <w:rsid w:val="6F975F07"/>
    <w:rsid w:val="6F991C7F"/>
    <w:rsid w:val="6FAC19B2"/>
    <w:rsid w:val="6FB90323"/>
    <w:rsid w:val="6FD64C81"/>
    <w:rsid w:val="6FE253D4"/>
    <w:rsid w:val="6FF9271D"/>
    <w:rsid w:val="70025A76"/>
    <w:rsid w:val="700B6F04"/>
    <w:rsid w:val="703F2826"/>
    <w:rsid w:val="704E0CBB"/>
    <w:rsid w:val="704F058F"/>
    <w:rsid w:val="70567B70"/>
    <w:rsid w:val="705F07D2"/>
    <w:rsid w:val="706C7393"/>
    <w:rsid w:val="70765B1C"/>
    <w:rsid w:val="70932B72"/>
    <w:rsid w:val="709E6AD1"/>
    <w:rsid w:val="709F3CB3"/>
    <w:rsid w:val="70A42689"/>
    <w:rsid w:val="70C25205"/>
    <w:rsid w:val="70F74EAF"/>
    <w:rsid w:val="7148395C"/>
    <w:rsid w:val="715776FB"/>
    <w:rsid w:val="715A4658"/>
    <w:rsid w:val="716360A0"/>
    <w:rsid w:val="716A585F"/>
    <w:rsid w:val="717011EE"/>
    <w:rsid w:val="71997D14"/>
    <w:rsid w:val="71AA5D09"/>
    <w:rsid w:val="71B31F64"/>
    <w:rsid w:val="71D52BC6"/>
    <w:rsid w:val="71E04C6F"/>
    <w:rsid w:val="71FB452B"/>
    <w:rsid w:val="72253C9E"/>
    <w:rsid w:val="722A4E10"/>
    <w:rsid w:val="72367718"/>
    <w:rsid w:val="72600832"/>
    <w:rsid w:val="727147ED"/>
    <w:rsid w:val="727366E6"/>
    <w:rsid w:val="72C139C6"/>
    <w:rsid w:val="72E74AAF"/>
    <w:rsid w:val="72FF629D"/>
    <w:rsid w:val="730275C0"/>
    <w:rsid w:val="7306039D"/>
    <w:rsid w:val="73066A9C"/>
    <w:rsid w:val="733D0B73"/>
    <w:rsid w:val="73725315"/>
    <w:rsid w:val="737C7606"/>
    <w:rsid w:val="73970283"/>
    <w:rsid w:val="73A806E2"/>
    <w:rsid w:val="73D56FFD"/>
    <w:rsid w:val="73EF1E6D"/>
    <w:rsid w:val="73F92CEC"/>
    <w:rsid w:val="73F958D6"/>
    <w:rsid w:val="74037DD4"/>
    <w:rsid w:val="74050ACF"/>
    <w:rsid w:val="740E2EEF"/>
    <w:rsid w:val="743D707D"/>
    <w:rsid w:val="74602D6B"/>
    <w:rsid w:val="74681C20"/>
    <w:rsid w:val="7472484C"/>
    <w:rsid w:val="74795BDB"/>
    <w:rsid w:val="748E78D8"/>
    <w:rsid w:val="74970799"/>
    <w:rsid w:val="74A964C0"/>
    <w:rsid w:val="74AE1D28"/>
    <w:rsid w:val="74C57072"/>
    <w:rsid w:val="74CB0B2C"/>
    <w:rsid w:val="75121D63"/>
    <w:rsid w:val="75151DA7"/>
    <w:rsid w:val="752C4E4C"/>
    <w:rsid w:val="756F711B"/>
    <w:rsid w:val="75734D20"/>
    <w:rsid w:val="75802AFA"/>
    <w:rsid w:val="758113FE"/>
    <w:rsid w:val="75A1188D"/>
    <w:rsid w:val="75A60C51"/>
    <w:rsid w:val="75AB44BA"/>
    <w:rsid w:val="75AD3D8E"/>
    <w:rsid w:val="75B66935"/>
    <w:rsid w:val="75BE5F9B"/>
    <w:rsid w:val="75D062F8"/>
    <w:rsid w:val="75D64BB7"/>
    <w:rsid w:val="75DC0B17"/>
    <w:rsid w:val="75EA4FE2"/>
    <w:rsid w:val="762229CE"/>
    <w:rsid w:val="76393874"/>
    <w:rsid w:val="76591B04"/>
    <w:rsid w:val="765B5EE0"/>
    <w:rsid w:val="766D1B33"/>
    <w:rsid w:val="769A6A08"/>
    <w:rsid w:val="76AC1737"/>
    <w:rsid w:val="76E70118"/>
    <w:rsid w:val="76EC6B38"/>
    <w:rsid w:val="771A18F7"/>
    <w:rsid w:val="7735228D"/>
    <w:rsid w:val="77352528"/>
    <w:rsid w:val="773C7ABF"/>
    <w:rsid w:val="775D3592"/>
    <w:rsid w:val="775E5C88"/>
    <w:rsid w:val="777C4360"/>
    <w:rsid w:val="77A31403"/>
    <w:rsid w:val="77AD276B"/>
    <w:rsid w:val="77B05DB7"/>
    <w:rsid w:val="77D120BC"/>
    <w:rsid w:val="77E16BD7"/>
    <w:rsid w:val="77EB6DF0"/>
    <w:rsid w:val="77ED2B68"/>
    <w:rsid w:val="78081EAE"/>
    <w:rsid w:val="781E5417"/>
    <w:rsid w:val="78210A63"/>
    <w:rsid w:val="784B788E"/>
    <w:rsid w:val="784F737E"/>
    <w:rsid w:val="7856695F"/>
    <w:rsid w:val="78580D70"/>
    <w:rsid w:val="785B21C7"/>
    <w:rsid w:val="785B5D23"/>
    <w:rsid w:val="785E5813"/>
    <w:rsid w:val="785F6B77"/>
    <w:rsid w:val="78653FF1"/>
    <w:rsid w:val="78663DC9"/>
    <w:rsid w:val="787E606D"/>
    <w:rsid w:val="789E3E62"/>
    <w:rsid w:val="78DD0E2E"/>
    <w:rsid w:val="78E73A5B"/>
    <w:rsid w:val="78E81581"/>
    <w:rsid w:val="78FF5EC9"/>
    <w:rsid w:val="791B5B69"/>
    <w:rsid w:val="793675A6"/>
    <w:rsid w:val="793D7B1F"/>
    <w:rsid w:val="79485C55"/>
    <w:rsid w:val="797D43BF"/>
    <w:rsid w:val="799C5F1A"/>
    <w:rsid w:val="79B0209F"/>
    <w:rsid w:val="79BC4EE7"/>
    <w:rsid w:val="7A096743"/>
    <w:rsid w:val="7A1847B2"/>
    <w:rsid w:val="7A187C44"/>
    <w:rsid w:val="7A240F4C"/>
    <w:rsid w:val="7A252A8D"/>
    <w:rsid w:val="7A340F22"/>
    <w:rsid w:val="7A481006"/>
    <w:rsid w:val="7A6115EB"/>
    <w:rsid w:val="7A813A3B"/>
    <w:rsid w:val="7A996778"/>
    <w:rsid w:val="7A9F7EE5"/>
    <w:rsid w:val="7AA56FB2"/>
    <w:rsid w:val="7AB23BF5"/>
    <w:rsid w:val="7AC2652D"/>
    <w:rsid w:val="7AC53928"/>
    <w:rsid w:val="7AC87066"/>
    <w:rsid w:val="7AD24297"/>
    <w:rsid w:val="7B07777E"/>
    <w:rsid w:val="7B1F52E7"/>
    <w:rsid w:val="7B234AF2"/>
    <w:rsid w:val="7B3B1E3C"/>
    <w:rsid w:val="7B424A53"/>
    <w:rsid w:val="7B5A1010"/>
    <w:rsid w:val="7B5A49B8"/>
    <w:rsid w:val="7B7D2454"/>
    <w:rsid w:val="7B851309"/>
    <w:rsid w:val="7BAF6815"/>
    <w:rsid w:val="7BD1454E"/>
    <w:rsid w:val="7BEC3A75"/>
    <w:rsid w:val="7C1C3A1B"/>
    <w:rsid w:val="7C294481"/>
    <w:rsid w:val="7C2A25DC"/>
    <w:rsid w:val="7C32323F"/>
    <w:rsid w:val="7C38637B"/>
    <w:rsid w:val="7C4E5B9F"/>
    <w:rsid w:val="7C541407"/>
    <w:rsid w:val="7C6760C7"/>
    <w:rsid w:val="7C883CF1"/>
    <w:rsid w:val="7C8D2B6B"/>
    <w:rsid w:val="7C9A7F2E"/>
    <w:rsid w:val="7CA51C63"/>
    <w:rsid w:val="7CAB4D9F"/>
    <w:rsid w:val="7CAF4890"/>
    <w:rsid w:val="7CE502B1"/>
    <w:rsid w:val="7CED360A"/>
    <w:rsid w:val="7CEE2BCE"/>
    <w:rsid w:val="7D072E29"/>
    <w:rsid w:val="7D11554A"/>
    <w:rsid w:val="7D154C4F"/>
    <w:rsid w:val="7D1868D9"/>
    <w:rsid w:val="7D3F20B7"/>
    <w:rsid w:val="7D542A17"/>
    <w:rsid w:val="7D5B2248"/>
    <w:rsid w:val="7D5B4A17"/>
    <w:rsid w:val="7D647FF3"/>
    <w:rsid w:val="7D6A07B6"/>
    <w:rsid w:val="7D6E02A7"/>
    <w:rsid w:val="7D8201F6"/>
    <w:rsid w:val="7DAC7021"/>
    <w:rsid w:val="7DC225BC"/>
    <w:rsid w:val="7DD8701C"/>
    <w:rsid w:val="7DE70059"/>
    <w:rsid w:val="7DEB30E6"/>
    <w:rsid w:val="7E062BD5"/>
    <w:rsid w:val="7E070AE2"/>
    <w:rsid w:val="7E097FCF"/>
    <w:rsid w:val="7E1A3F8B"/>
    <w:rsid w:val="7E492AC2"/>
    <w:rsid w:val="7E630082"/>
    <w:rsid w:val="7E6416AA"/>
    <w:rsid w:val="7E71642D"/>
    <w:rsid w:val="7E7550FC"/>
    <w:rsid w:val="7E857F9E"/>
    <w:rsid w:val="7E8A7362"/>
    <w:rsid w:val="7E91366F"/>
    <w:rsid w:val="7E9D093D"/>
    <w:rsid w:val="7EB02B62"/>
    <w:rsid w:val="7EBD47AD"/>
    <w:rsid w:val="7ED93E46"/>
    <w:rsid w:val="7F080287"/>
    <w:rsid w:val="7F1B506E"/>
    <w:rsid w:val="7F264BB1"/>
    <w:rsid w:val="7F3A29CA"/>
    <w:rsid w:val="7F3F4AD1"/>
    <w:rsid w:val="7F452BEF"/>
    <w:rsid w:val="7F5E434B"/>
    <w:rsid w:val="7F6A0F42"/>
    <w:rsid w:val="7F78365F"/>
    <w:rsid w:val="7F995383"/>
    <w:rsid w:val="7F9A61F0"/>
    <w:rsid w:val="7F9E4FC7"/>
    <w:rsid w:val="7FA36202"/>
    <w:rsid w:val="7FB81CAD"/>
    <w:rsid w:val="7FC833E4"/>
    <w:rsid w:val="7FC93EBA"/>
    <w:rsid w:val="7FD36AE7"/>
    <w:rsid w:val="7FDD39BD"/>
    <w:rsid w:val="7FF60A27"/>
    <w:rsid w:val="A7FF9B48"/>
    <w:rsid w:val="F6F93D37"/>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 w:semiHidden="0" w:name="heading 2"/>
    <w:lsdException w:qFormat="1" w:uiPriority="0" w:semiHidden="0" w:name="heading 3"/>
    <w:lsdException w:qFormat="1"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qFormat="1" w:unhideWhenUsed="0" w:uiPriority="0" w:semiHidden="0"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qFormat="1"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qFormat="1" w:unhideWhenUsed="0" w:uiPriority="0" w:semiHidden="0" w:name="Normal Indent"/>
    <w:lsdException w:qFormat="1" w:unhideWhenUsed="0" w:uiPriority="99" w:semiHidden="0" w:name="footnote text"/>
    <w:lsdException w:qFormat="1" w:uiPriority="0" w:semiHidden="0" w:name="annotation text"/>
    <w:lsdException w:qFormat="1" w:uiPriority="99" w:semiHidden="0" w:name="header"/>
    <w:lsdException w:qFormat="1" w:uiPriority="99" w:semiHidden="0" w:name="footer"/>
    <w:lsdException w:uiPriority="99" w:name="index heading"/>
    <w:lsdException w:qFormat="1" w:unhideWhenUsed="0" w:uiPriority="0" w:semiHidden="0" w:name="caption"/>
    <w:lsdException w:uiPriority="99" w:name="table of figures"/>
    <w:lsdException w:uiPriority="99" w:name="envelope address"/>
    <w:lsdException w:qFormat="1" w:uiPriority="99" w:name="envelope return"/>
    <w:lsdException w:uiPriority="99" w:name="footnote reference"/>
    <w:lsdException w:qFormat="1"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qFormat="1"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semiHidden="0" w:name="Default Paragraph Font"/>
    <w:lsdException w:qFormat="1" w:unhideWhenUsed="0" w:uiPriority="1"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iPriority="0" w:semiHidden="0" w:name="Date"/>
    <w:lsdException w:uiPriority="99" w:name="Body Text First Indent"/>
    <w:lsdException w:qFormat="1" w:unhideWhenUsed="0" w:uiPriority="99" w:semiHidden="0"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qFormat="1" w:unhideWhenUsed="0" w:uiPriority="99" w:semiHidden="0" w:name="Hyperlink"/>
    <w:lsdException w:qFormat="1" w:uiPriority="99"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99"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qFormat="1" w:uiPriority="99" w:name="HTML Code"/>
    <w:lsdException w:uiPriority="99" w:name="HTML Definition"/>
    <w:lsdException w:uiPriority="99" w:name="HTML Keyboard"/>
    <w:lsdException w:qFormat="1" w:uiPriority="0" w:semiHidden="0" w:name="HTML Preformatted"/>
    <w:lsdException w:uiPriority="99" w:name="HTML Sample"/>
    <w:lsdException w:uiPriority="99" w:name="HTML Typewriter"/>
    <w:lsdException w:uiPriority="99" w:name="HTML Variable"/>
    <w:lsdException w:qFormat="1" w:uiPriority="99" w:name="Normal Table"/>
    <w:lsdException w:qFormat="1"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0" w:semiHidden="0" w:name="Quote"/>
    <w:lsdException w:qFormat="1" w:unhideWhenUsed="0" w:uiPriority="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53"/>
    <w:autoRedefine/>
    <w:qFormat/>
    <w:uiPriority w:val="99"/>
    <w:pPr>
      <w:keepNext/>
      <w:keepLines/>
      <w:spacing w:before="340" w:after="330" w:line="578" w:lineRule="auto"/>
      <w:outlineLvl w:val="0"/>
    </w:pPr>
    <w:rPr>
      <w:b/>
      <w:bCs/>
      <w:kern w:val="44"/>
      <w:sz w:val="44"/>
      <w:szCs w:val="44"/>
    </w:rPr>
  </w:style>
  <w:style w:type="paragraph" w:styleId="3">
    <w:name w:val="heading 2"/>
    <w:basedOn w:val="1"/>
    <w:next w:val="1"/>
    <w:link w:val="54"/>
    <w:autoRedefine/>
    <w:qFormat/>
    <w:uiPriority w:val="9"/>
    <w:pPr>
      <w:keepNext/>
      <w:keepLines/>
      <w:spacing w:before="260" w:after="260" w:line="413" w:lineRule="auto"/>
      <w:outlineLvl w:val="1"/>
    </w:pPr>
    <w:rPr>
      <w:rFonts w:ascii="Arial" w:hAnsi="Arial" w:eastAsia="黑体" w:cs="Times New Roman"/>
      <w:b/>
      <w:bCs/>
      <w:sz w:val="32"/>
      <w:szCs w:val="32"/>
    </w:rPr>
  </w:style>
  <w:style w:type="paragraph" w:styleId="4">
    <w:name w:val="heading 3"/>
    <w:basedOn w:val="1"/>
    <w:next w:val="1"/>
    <w:link w:val="55"/>
    <w:autoRedefine/>
    <w:unhideWhenUsed/>
    <w:qFormat/>
    <w:uiPriority w:val="0"/>
    <w:pPr>
      <w:keepNext/>
      <w:keepLines/>
      <w:spacing w:before="260" w:after="260" w:line="416" w:lineRule="auto"/>
      <w:outlineLvl w:val="2"/>
    </w:pPr>
    <w:rPr>
      <w:b/>
      <w:bCs/>
      <w:sz w:val="32"/>
      <w:szCs w:val="32"/>
    </w:rPr>
  </w:style>
  <w:style w:type="paragraph" w:styleId="5">
    <w:name w:val="heading 4"/>
    <w:basedOn w:val="1"/>
    <w:next w:val="1"/>
    <w:link w:val="56"/>
    <w:autoRedefine/>
    <w:unhideWhenUsed/>
    <w:qFormat/>
    <w:uiPriority w:val="0"/>
    <w:pPr>
      <w:keepNext/>
      <w:keepLines/>
      <w:spacing w:before="280" w:after="290" w:line="376" w:lineRule="auto"/>
      <w:outlineLvl w:val="3"/>
    </w:pPr>
    <w:rPr>
      <w:rFonts w:asciiTheme="majorHAnsi" w:hAnsiTheme="majorHAnsi" w:eastAsiaTheme="majorEastAsia" w:cstheme="majorBidi"/>
      <w:b/>
      <w:bCs/>
      <w:sz w:val="28"/>
      <w:szCs w:val="28"/>
    </w:rPr>
  </w:style>
  <w:style w:type="paragraph" w:styleId="6">
    <w:name w:val="heading 5"/>
    <w:basedOn w:val="1"/>
    <w:next w:val="1"/>
    <w:link w:val="57"/>
    <w:autoRedefine/>
    <w:qFormat/>
    <w:uiPriority w:val="0"/>
    <w:pPr>
      <w:keepNext/>
      <w:keepLines/>
      <w:spacing w:before="280" w:after="290" w:line="372" w:lineRule="auto"/>
      <w:outlineLvl w:val="4"/>
    </w:pPr>
    <w:rPr>
      <w:rFonts w:ascii="Times New Roman" w:hAnsi="Times New Roman" w:eastAsia="宋体" w:cs="Times New Roman"/>
      <w:b/>
      <w:bCs/>
      <w:sz w:val="28"/>
      <w:szCs w:val="28"/>
    </w:rPr>
  </w:style>
  <w:style w:type="paragraph" w:styleId="7">
    <w:name w:val="heading 6"/>
    <w:basedOn w:val="1"/>
    <w:next w:val="1"/>
    <w:link w:val="58"/>
    <w:autoRedefine/>
    <w:qFormat/>
    <w:uiPriority w:val="0"/>
    <w:pPr>
      <w:keepNext/>
      <w:keepLines/>
      <w:spacing w:before="240" w:after="64" w:line="317" w:lineRule="auto"/>
      <w:outlineLvl w:val="5"/>
    </w:pPr>
    <w:rPr>
      <w:rFonts w:ascii="Cambria" w:hAnsi="Cambria" w:eastAsia="宋体" w:cs="Times New Roman"/>
      <w:b/>
      <w:bCs/>
      <w:sz w:val="24"/>
      <w:szCs w:val="24"/>
    </w:rPr>
  </w:style>
  <w:style w:type="paragraph" w:styleId="8">
    <w:name w:val="heading 7"/>
    <w:basedOn w:val="1"/>
    <w:next w:val="1"/>
    <w:link w:val="59"/>
    <w:autoRedefine/>
    <w:qFormat/>
    <w:uiPriority w:val="0"/>
    <w:pPr>
      <w:keepNext/>
      <w:keepLines/>
      <w:spacing w:before="240" w:after="64" w:line="317" w:lineRule="auto"/>
      <w:outlineLvl w:val="6"/>
    </w:pPr>
    <w:rPr>
      <w:rFonts w:ascii="Times New Roman" w:hAnsi="Times New Roman" w:eastAsia="宋体" w:cs="Times New Roman"/>
      <w:b/>
      <w:bCs/>
      <w:sz w:val="24"/>
      <w:szCs w:val="24"/>
    </w:rPr>
  </w:style>
  <w:style w:type="paragraph" w:styleId="9">
    <w:name w:val="heading 8"/>
    <w:basedOn w:val="1"/>
    <w:next w:val="1"/>
    <w:link w:val="60"/>
    <w:autoRedefine/>
    <w:qFormat/>
    <w:uiPriority w:val="0"/>
    <w:pPr>
      <w:keepNext/>
      <w:keepLines/>
      <w:spacing w:before="240" w:after="64" w:line="317" w:lineRule="auto"/>
      <w:outlineLvl w:val="7"/>
    </w:pPr>
    <w:rPr>
      <w:rFonts w:ascii="Cambria" w:hAnsi="Cambria" w:eastAsia="宋体" w:cs="Times New Roman"/>
      <w:sz w:val="24"/>
      <w:szCs w:val="24"/>
    </w:rPr>
  </w:style>
  <w:style w:type="paragraph" w:styleId="10">
    <w:name w:val="heading 9"/>
    <w:basedOn w:val="1"/>
    <w:next w:val="1"/>
    <w:link w:val="61"/>
    <w:autoRedefine/>
    <w:qFormat/>
    <w:uiPriority w:val="0"/>
    <w:pPr>
      <w:keepNext/>
      <w:keepLines/>
      <w:spacing w:before="240" w:after="64" w:line="317" w:lineRule="auto"/>
      <w:outlineLvl w:val="8"/>
    </w:pPr>
    <w:rPr>
      <w:rFonts w:ascii="Cambria" w:hAnsi="Cambria" w:eastAsia="宋体" w:cs="Times New Roman"/>
      <w:szCs w:val="21"/>
    </w:rPr>
  </w:style>
  <w:style w:type="character" w:default="1" w:styleId="44">
    <w:name w:val="Default Paragraph Font"/>
    <w:autoRedefine/>
    <w:unhideWhenUsed/>
    <w:qFormat/>
    <w:uiPriority w:val="1"/>
  </w:style>
  <w:style w:type="table" w:default="1" w:styleId="42">
    <w:name w:val="Normal Table"/>
    <w:autoRedefine/>
    <w:semiHidden/>
    <w:unhideWhenUsed/>
    <w:qFormat/>
    <w:uiPriority w:val="99"/>
    <w:tblPr>
      <w:tblCellMar>
        <w:top w:w="0" w:type="dxa"/>
        <w:left w:w="108" w:type="dxa"/>
        <w:bottom w:w="0" w:type="dxa"/>
        <w:right w:w="108" w:type="dxa"/>
      </w:tblCellMar>
    </w:tblPr>
  </w:style>
  <w:style w:type="paragraph" w:styleId="11">
    <w:name w:val="toc 7"/>
    <w:basedOn w:val="1"/>
    <w:next w:val="1"/>
    <w:autoRedefine/>
    <w:qFormat/>
    <w:uiPriority w:val="39"/>
    <w:pPr>
      <w:ind w:left="2520" w:leftChars="1200"/>
    </w:pPr>
    <w:rPr>
      <w:rFonts w:ascii="Times New Roman" w:hAnsi="Times New Roman" w:eastAsia="宋体" w:cs="Times New Roman"/>
    </w:rPr>
  </w:style>
  <w:style w:type="paragraph" w:styleId="12">
    <w:name w:val="Normal Indent"/>
    <w:basedOn w:val="1"/>
    <w:autoRedefine/>
    <w:qFormat/>
    <w:uiPriority w:val="0"/>
    <w:pPr>
      <w:adjustRightInd w:val="0"/>
      <w:spacing w:line="360" w:lineRule="atLeast"/>
      <w:ind w:firstLine="482"/>
      <w:textAlignment w:val="baseline"/>
    </w:pPr>
    <w:rPr>
      <w:rFonts w:ascii="Times New Roman" w:hAnsi="Times New Roman" w:eastAsia="宋体" w:cs="Times New Roman"/>
      <w:kern w:val="0"/>
      <w:sz w:val="24"/>
      <w:szCs w:val="20"/>
    </w:rPr>
  </w:style>
  <w:style w:type="paragraph" w:styleId="13">
    <w:name w:val="caption"/>
    <w:basedOn w:val="1"/>
    <w:next w:val="1"/>
    <w:autoRedefine/>
    <w:qFormat/>
    <w:uiPriority w:val="0"/>
    <w:rPr>
      <w:rFonts w:ascii="Cambria" w:hAnsi="Cambria" w:eastAsia="黑体" w:cs="Times New Roman"/>
      <w:sz w:val="20"/>
      <w:szCs w:val="20"/>
    </w:rPr>
  </w:style>
  <w:style w:type="paragraph" w:styleId="14">
    <w:name w:val="Document Map"/>
    <w:basedOn w:val="1"/>
    <w:link w:val="95"/>
    <w:autoRedefine/>
    <w:qFormat/>
    <w:uiPriority w:val="0"/>
    <w:pPr>
      <w:shd w:val="clear" w:color="auto" w:fill="000080"/>
    </w:pPr>
    <w:rPr>
      <w:rFonts w:ascii="Times New Roman" w:hAnsi="Times New Roman" w:eastAsia="宋体" w:cs="Times New Roman"/>
      <w:szCs w:val="24"/>
      <w:shd w:val="clear" w:color="auto" w:fill="000080"/>
    </w:rPr>
  </w:style>
  <w:style w:type="paragraph" w:styleId="15">
    <w:name w:val="annotation text"/>
    <w:basedOn w:val="1"/>
    <w:link w:val="63"/>
    <w:autoRedefine/>
    <w:unhideWhenUsed/>
    <w:qFormat/>
    <w:uiPriority w:val="0"/>
    <w:pPr>
      <w:jc w:val="left"/>
    </w:pPr>
  </w:style>
  <w:style w:type="paragraph" w:styleId="16">
    <w:name w:val="Body Text"/>
    <w:basedOn w:val="1"/>
    <w:link w:val="96"/>
    <w:autoRedefine/>
    <w:qFormat/>
    <w:uiPriority w:val="1"/>
    <w:pPr>
      <w:adjustRightInd w:val="0"/>
      <w:spacing w:after="60" w:line="360" w:lineRule="atLeast"/>
      <w:ind w:left="72" w:leftChars="30" w:right="30" w:rightChars="30"/>
      <w:jc w:val="center"/>
      <w:textAlignment w:val="baseline"/>
    </w:pPr>
    <w:rPr>
      <w:rFonts w:ascii="Times New Roman" w:hAnsi="Times New Roman" w:eastAsia="宋体" w:cs="Times New Roman"/>
    </w:rPr>
  </w:style>
  <w:style w:type="paragraph" w:styleId="17">
    <w:name w:val="Body Text Indent"/>
    <w:basedOn w:val="1"/>
    <w:next w:val="18"/>
    <w:link w:val="117"/>
    <w:autoRedefine/>
    <w:qFormat/>
    <w:uiPriority w:val="99"/>
    <w:pPr>
      <w:spacing w:after="120"/>
      <w:ind w:left="420" w:leftChars="200"/>
    </w:pPr>
    <w:rPr>
      <w:rFonts w:ascii="Times New Roman" w:hAnsi="Times New Roman" w:eastAsia="宋体" w:cs="Times New Roman"/>
      <w:szCs w:val="24"/>
    </w:rPr>
  </w:style>
  <w:style w:type="paragraph" w:styleId="18">
    <w:name w:val="envelope return"/>
    <w:basedOn w:val="1"/>
    <w:autoRedefine/>
    <w:semiHidden/>
    <w:unhideWhenUsed/>
    <w:qFormat/>
    <w:uiPriority w:val="99"/>
    <w:pPr>
      <w:snapToGrid w:val="0"/>
    </w:pPr>
    <w:rPr>
      <w:rFonts w:ascii="Arial" w:hAnsi="Arial" w:eastAsia="宋体" w:cs="Times New Roman"/>
    </w:rPr>
  </w:style>
  <w:style w:type="paragraph" w:styleId="19">
    <w:name w:val="index 4"/>
    <w:basedOn w:val="1"/>
    <w:next w:val="1"/>
    <w:autoRedefine/>
    <w:qFormat/>
    <w:uiPriority w:val="0"/>
    <w:pPr>
      <w:ind w:left="600" w:leftChars="600"/>
    </w:pPr>
    <w:rPr>
      <w:rFonts w:ascii="Times New Roman" w:hAnsi="Times New Roman" w:eastAsia="宋体" w:cs="Times New Roman"/>
      <w:szCs w:val="24"/>
    </w:rPr>
  </w:style>
  <w:style w:type="paragraph" w:styleId="20">
    <w:name w:val="toc 5"/>
    <w:basedOn w:val="1"/>
    <w:next w:val="1"/>
    <w:autoRedefine/>
    <w:qFormat/>
    <w:uiPriority w:val="39"/>
    <w:pPr>
      <w:tabs>
        <w:tab w:val="right" w:leader="dot" w:pos="8296"/>
      </w:tabs>
      <w:ind w:left="1050" w:leftChars="500"/>
    </w:pPr>
    <w:rPr>
      <w:rFonts w:ascii="Times New Roman" w:hAnsi="Times New Roman" w:eastAsia="宋体" w:cs="Times New Roman"/>
    </w:rPr>
  </w:style>
  <w:style w:type="paragraph" w:styleId="21">
    <w:name w:val="toc 3"/>
    <w:basedOn w:val="1"/>
    <w:next w:val="1"/>
    <w:autoRedefine/>
    <w:qFormat/>
    <w:uiPriority w:val="39"/>
    <w:pPr>
      <w:ind w:left="840" w:leftChars="400"/>
    </w:pPr>
    <w:rPr>
      <w:rFonts w:ascii="Times New Roman" w:hAnsi="Times New Roman" w:eastAsia="宋体" w:cs="Times New Roman"/>
    </w:rPr>
  </w:style>
  <w:style w:type="paragraph" w:styleId="22">
    <w:name w:val="Plain Text"/>
    <w:basedOn w:val="1"/>
    <w:link w:val="76"/>
    <w:autoRedefine/>
    <w:qFormat/>
    <w:uiPriority w:val="99"/>
    <w:rPr>
      <w:rFonts w:ascii="宋体" w:hAnsi="Courier New"/>
      <w:spacing w:val="6"/>
      <w:sz w:val="24"/>
    </w:rPr>
  </w:style>
  <w:style w:type="paragraph" w:styleId="23">
    <w:name w:val="toc 8"/>
    <w:basedOn w:val="1"/>
    <w:next w:val="1"/>
    <w:autoRedefine/>
    <w:qFormat/>
    <w:uiPriority w:val="39"/>
    <w:pPr>
      <w:ind w:left="2940" w:leftChars="1400"/>
    </w:pPr>
    <w:rPr>
      <w:rFonts w:ascii="Times New Roman" w:hAnsi="Times New Roman" w:eastAsia="宋体" w:cs="Times New Roman"/>
    </w:rPr>
  </w:style>
  <w:style w:type="paragraph" w:styleId="24">
    <w:name w:val="Date"/>
    <w:basedOn w:val="1"/>
    <w:next w:val="1"/>
    <w:link w:val="66"/>
    <w:autoRedefine/>
    <w:unhideWhenUsed/>
    <w:qFormat/>
    <w:uiPriority w:val="0"/>
    <w:pPr>
      <w:ind w:left="100" w:leftChars="2500"/>
    </w:pPr>
  </w:style>
  <w:style w:type="paragraph" w:styleId="25">
    <w:name w:val="Body Text Indent 2"/>
    <w:basedOn w:val="1"/>
    <w:link w:val="67"/>
    <w:autoRedefine/>
    <w:qFormat/>
    <w:uiPriority w:val="0"/>
    <w:pPr>
      <w:snapToGrid w:val="0"/>
      <w:spacing w:line="360" w:lineRule="auto"/>
      <w:ind w:firstLine="540" w:firstLineChars="200"/>
    </w:pPr>
    <w:rPr>
      <w:rFonts w:ascii="Times New Roman" w:hAnsi="Times New Roman" w:eastAsia="宋体" w:cs="Times New Roman"/>
      <w:sz w:val="27"/>
      <w:szCs w:val="20"/>
    </w:rPr>
  </w:style>
  <w:style w:type="paragraph" w:styleId="26">
    <w:name w:val="Balloon Text"/>
    <w:basedOn w:val="1"/>
    <w:link w:val="68"/>
    <w:autoRedefine/>
    <w:unhideWhenUsed/>
    <w:qFormat/>
    <w:uiPriority w:val="99"/>
    <w:rPr>
      <w:sz w:val="18"/>
      <w:szCs w:val="18"/>
    </w:rPr>
  </w:style>
  <w:style w:type="paragraph" w:styleId="27">
    <w:name w:val="footer"/>
    <w:basedOn w:val="1"/>
    <w:link w:val="69"/>
    <w:autoRedefine/>
    <w:unhideWhenUsed/>
    <w:qFormat/>
    <w:uiPriority w:val="99"/>
    <w:pPr>
      <w:tabs>
        <w:tab w:val="center" w:pos="4153"/>
        <w:tab w:val="right" w:pos="8306"/>
      </w:tabs>
      <w:snapToGrid w:val="0"/>
      <w:jc w:val="left"/>
    </w:pPr>
    <w:rPr>
      <w:sz w:val="18"/>
      <w:szCs w:val="18"/>
    </w:rPr>
  </w:style>
  <w:style w:type="paragraph" w:styleId="28">
    <w:name w:val="header"/>
    <w:basedOn w:val="1"/>
    <w:link w:val="70"/>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29">
    <w:name w:val="toc 1"/>
    <w:basedOn w:val="1"/>
    <w:next w:val="1"/>
    <w:autoRedefine/>
    <w:qFormat/>
    <w:uiPriority w:val="39"/>
    <w:pPr>
      <w:tabs>
        <w:tab w:val="right" w:leader="dot" w:pos="8388"/>
      </w:tabs>
      <w:spacing w:line="400" w:lineRule="exact"/>
      <w:ind w:firstLine="2" w:firstLineChars="1"/>
    </w:pPr>
    <w:rPr>
      <w:rFonts w:ascii="宋体" w:hAnsi="宋体" w:eastAsia="宋体" w:cs="Times New Roman"/>
      <w:color w:val="000000"/>
      <w:sz w:val="24"/>
      <w:szCs w:val="24"/>
    </w:rPr>
  </w:style>
  <w:style w:type="paragraph" w:styleId="30">
    <w:name w:val="toc 4"/>
    <w:basedOn w:val="1"/>
    <w:next w:val="1"/>
    <w:autoRedefine/>
    <w:unhideWhenUsed/>
    <w:qFormat/>
    <w:uiPriority w:val="39"/>
    <w:pPr>
      <w:ind w:left="1260" w:leftChars="600"/>
    </w:pPr>
  </w:style>
  <w:style w:type="paragraph" w:styleId="31">
    <w:name w:val="Subtitle"/>
    <w:basedOn w:val="1"/>
    <w:next w:val="1"/>
    <w:link w:val="85"/>
    <w:autoRedefine/>
    <w:qFormat/>
    <w:uiPriority w:val="0"/>
    <w:pPr>
      <w:spacing w:before="240" w:after="60" w:line="312" w:lineRule="auto"/>
      <w:jc w:val="center"/>
      <w:outlineLvl w:val="1"/>
    </w:pPr>
    <w:rPr>
      <w:rFonts w:ascii="Cambria" w:hAnsi="Cambria" w:eastAsia="宋体" w:cs="Times New Roman"/>
      <w:b/>
      <w:bCs/>
      <w:kern w:val="28"/>
      <w:sz w:val="32"/>
      <w:szCs w:val="32"/>
    </w:rPr>
  </w:style>
  <w:style w:type="paragraph" w:styleId="32">
    <w:name w:val="List"/>
    <w:basedOn w:val="1"/>
    <w:autoRedefine/>
    <w:semiHidden/>
    <w:unhideWhenUsed/>
    <w:qFormat/>
    <w:uiPriority w:val="99"/>
    <w:rPr>
      <w:rFonts w:ascii="Calibri" w:hAnsi="Calibri" w:eastAsia="宋体" w:cs="Times New Roman"/>
    </w:rPr>
  </w:style>
  <w:style w:type="paragraph" w:styleId="33">
    <w:name w:val="footnote text"/>
    <w:basedOn w:val="1"/>
    <w:link w:val="121"/>
    <w:autoRedefine/>
    <w:qFormat/>
    <w:uiPriority w:val="99"/>
    <w:pPr>
      <w:snapToGrid w:val="0"/>
      <w:jc w:val="left"/>
    </w:pPr>
    <w:rPr>
      <w:rFonts w:ascii="Calibri" w:hAnsi="Calibri" w:eastAsia="宋体" w:cs="Times New Roman"/>
      <w:sz w:val="18"/>
      <w:szCs w:val="24"/>
    </w:rPr>
  </w:style>
  <w:style w:type="paragraph" w:styleId="34">
    <w:name w:val="toc 6"/>
    <w:basedOn w:val="1"/>
    <w:next w:val="1"/>
    <w:autoRedefine/>
    <w:qFormat/>
    <w:uiPriority w:val="39"/>
    <w:pPr>
      <w:ind w:left="2100" w:leftChars="1000"/>
    </w:pPr>
    <w:rPr>
      <w:rFonts w:ascii="Times New Roman" w:hAnsi="Times New Roman" w:eastAsia="宋体" w:cs="Times New Roman"/>
    </w:rPr>
  </w:style>
  <w:style w:type="paragraph" w:styleId="35">
    <w:name w:val="toc 2"/>
    <w:basedOn w:val="1"/>
    <w:next w:val="1"/>
    <w:autoRedefine/>
    <w:qFormat/>
    <w:uiPriority w:val="39"/>
    <w:pPr>
      <w:ind w:left="420" w:leftChars="200"/>
    </w:pPr>
    <w:rPr>
      <w:rFonts w:ascii="宋体" w:hAnsi="Times New Roman" w:eastAsia="宋体" w:cs="Times New Roman"/>
      <w:b/>
      <w:sz w:val="28"/>
      <w:szCs w:val="20"/>
    </w:rPr>
  </w:style>
  <w:style w:type="paragraph" w:styleId="36">
    <w:name w:val="toc 9"/>
    <w:basedOn w:val="1"/>
    <w:next w:val="1"/>
    <w:autoRedefine/>
    <w:qFormat/>
    <w:uiPriority w:val="39"/>
    <w:pPr>
      <w:ind w:left="3360" w:leftChars="1600"/>
    </w:pPr>
    <w:rPr>
      <w:rFonts w:ascii="Times New Roman" w:hAnsi="Times New Roman" w:eastAsia="宋体" w:cs="Times New Roman"/>
    </w:rPr>
  </w:style>
  <w:style w:type="paragraph" w:styleId="37">
    <w:name w:val="HTML Preformatted"/>
    <w:basedOn w:val="1"/>
    <w:link w:val="125"/>
    <w:autoRedefine/>
    <w:unhideWhenUsed/>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eastAsia="宋体" w:cs="Times New Roman"/>
      <w:sz w:val="20"/>
      <w:szCs w:val="20"/>
      <w:lang w:val="zh-CN"/>
    </w:rPr>
  </w:style>
  <w:style w:type="paragraph" w:styleId="38">
    <w:name w:val="Normal (Web)"/>
    <w:basedOn w:val="1"/>
    <w:link w:val="72"/>
    <w:autoRedefine/>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39">
    <w:name w:val="Title"/>
    <w:basedOn w:val="1"/>
    <w:next w:val="1"/>
    <w:link w:val="102"/>
    <w:autoRedefine/>
    <w:qFormat/>
    <w:uiPriority w:val="0"/>
    <w:pPr>
      <w:spacing w:before="240" w:after="60"/>
      <w:jc w:val="center"/>
      <w:outlineLvl w:val="0"/>
    </w:pPr>
    <w:rPr>
      <w:rFonts w:ascii="Cambria" w:hAnsi="Cambria" w:eastAsia="宋体" w:cs="Times New Roman"/>
      <w:b/>
      <w:bCs/>
      <w:sz w:val="32"/>
      <w:szCs w:val="32"/>
    </w:rPr>
  </w:style>
  <w:style w:type="paragraph" w:styleId="40">
    <w:name w:val="annotation subject"/>
    <w:basedOn w:val="15"/>
    <w:next w:val="15"/>
    <w:link w:val="74"/>
    <w:autoRedefine/>
    <w:unhideWhenUsed/>
    <w:qFormat/>
    <w:uiPriority w:val="0"/>
    <w:rPr>
      <w:b/>
      <w:bCs/>
    </w:rPr>
  </w:style>
  <w:style w:type="paragraph" w:styleId="41">
    <w:name w:val="Body Text First Indent 2"/>
    <w:basedOn w:val="17"/>
    <w:link w:val="140"/>
    <w:autoRedefine/>
    <w:qFormat/>
    <w:uiPriority w:val="99"/>
    <w:pPr>
      <w:ind w:firstLine="420" w:firstLineChars="200"/>
    </w:pPr>
  </w:style>
  <w:style w:type="table" w:styleId="43">
    <w:name w:val="Table Grid"/>
    <w:basedOn w:val="42"/>
    <w:autoRedefine/>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5">
    <w:name w:val="Strong"/>
    <w:autoRedefine/>
    <w:qFormat/>
    <w:uiPriority w:val="0"/>
    <w:rPr>
      <w:b/>
      <w:bCs/>
    </w:rPr>
  </w:style>
  <w:style w:type="character" w:styleId="46">
    <w:name w:val="page number"/>
    <w:basedOn w:val="44"/>
    <w:autoRedefine/>
    <w:qFormat/>
    <w:uiPriority w:val="0"/>
    <w:rPr>
      <w:rFonts w:ascii="Times New Roman" w:hAnsi="Times New Roman" w:eastAsia="宋体" w:cs="Times New Roman"/>
    </w:rPr>
  </w:style>
  <w:style w:type="character" w:styleId="47">
    <w:name w:val="FollowedHyperlink"/>
    <w:basedOn w:val="44"/>
    <w:autoRedefine/>
    <w:semiHidden/>
    <w:unhideWhenUsed/>
    <w:qFormat/>
    <w:uiPriority w:val="99"/>
    <w:rPr>
      <w:color w:val="800080" w:themeColor="followedHyperlink"/>
      <w:u w:val="single"/>
      <w14:textFill>
        <w14:solidFill>
          <w14:schemeClr w14:val="folHlink"/>
        </w14:solidFill>
      </w14:textFill>
    </w:rPr>
  </w:style>
  <w:style w:type="character" w:styleId="48">
    <w:name w:val="Emphasis"/>
    <w:autoRedefine/>
    <w:qFormat/>
    <w:uiPriority w:val="0"/>
    <w:rPr>
      <w:rFonts w:ascii="Times New Roman" w:hAnsi="Times New Roman" w:eastAsia="宋体" w:cs="Times New Roman"/>
      <w:i/>
      <w:iCs/>
    </w:rPr>
  </w:style>
  <w:style w:type="character" w:styleId="49">
    <w:name w:val="Hyperlink"/>
    <w:basedOn w:val="44"/>
    <w:autoRedefine/>
    <w:qFormat/>
    <w:uiPriority w:val="99"/>
    <w:rPr>
      <w:rFonts w:ascii="Times New Roman" w:hAnsi="Times New Roman" w:eastAsia="宋体" w:cs="Times New Roman"/>
      <w:color w:val="0000FF"/>
      <w:u w:val="single"/>
    </w:rPr>
  </w:style>
  <w:style w:type="character" w:styleId="50">
    <w:name w:val="HTML Code"/>
    <w:basedOn w:val="44"/>
    <w:semiHidden/>
    <w:unhideWhenUsed/>
    <w:qFormat/>
    <w:uiPriority w:val="99"/>
    <w:rPr>
      <w:rFonts w:ascii="Courier New" w:hAnsi="Courier New"/>
      <w:sz w:val="20"/>
    </w:rPr>
  </w:style>
  <w:style w:type="character" w:styleId="51">
    <w:name w:val="annotation reference"/>
    <w:basedOn w:val="44"/>
    <w:autoRedefine/>
    <w:unhideWhenUsed/>
    <w:qFormat/>
    <w:uiPriority w:val="0"/>
    <w:rPr>
      <w:sz w:val="21"/>
      <w:szCs w:val="21"/>
    </w:rPr>
  </w:style>
  <w:style w:type="paragraph" w:customStyle="1" w:styleId="52">
    <w:name w:val="样式 鹤台评 + 自动设置 首行缩进:  2 字符"/>
    <w:basedOn w:val="1"/>
    <w:autoRedefine/>
    <w:qFormat/>
    <w:uiPriority w:val="99"/>
    <w:pPr>
      <w:widowControl/>
    </w:pPr>
    <w:rPr>
      <w:rFonts w:cs="宋体"/>
      <w:spacing w:val="2"/>
      <w:w w:val="101"/>
      <w:szCs w:val="20"/>
    </w:rPr>
  </w:style>
  <w:style w:type="character" w:customStyle="1" w:styleId="53">
    <w:name w:val="标题 1 字符"/>
    <w:basedOn w:val="44"/>
    <w:link w:val="2"/>
    <w:autoRedefine/>
    <w:qFormat/>
    <w:uiPriority w:val="9"/>
    <w:rPr>
      <w:b/>
      <w:bCs/>
      <w:kern w:val="44"/>
      <w:sz w:val="44"/>
      <w:szCs w:val="44"/>
    </w:rPr>
  </w:style>
  <w:style w:type="character" w:customStyle="1" w:styleId="54">
    <w:name w:val="标题 2 字符"/>
    <w:basedOn w:val="44"/>
    <w:link w:val="3"/>
    <w:autoRedefine/>
    <w:qFormat/>
    <w:uiPriority w:val="9"/>
    <w:rPr>
      <w:rFonts w:ascii="Arial" w:hAnsi="Arial" w:eastAsia="黑体" w:cs="Times New Roman"/>
      <w:b/>
      <w:bCs/>
      <w:sz w:val="32"/>
      <w:szCs w:val="32"/>
    </w:rPr>
  </w:style>
  <w:style w:type="character" w:customStyle="1" w:styleId="55">
    <w:name w:val="标题 3 字符"/>
    <w:basedOn w:val="44"/>
    <w:link w:val="4"/>
    <w:autoRedefine/>
    <w:qFormat/>
    <w:uiPriority w:val="0"/>
    <w:rPr>
      <w:b/>
      <w:bCs/>
      <w:sz w:val="32"/>
      <w:szCs w:val="32"/>
    </w:rPr>
  </w:style>
  <w:style w:type="character" w:customStyle="1" w:styleId="56">
    <w:name w:val="标题 4 字符"/>
    <w:basedOn w:val="44"/>
    <w:link w:val="5"/>
    <w:autoRedefine/>
    <w:qFormat/>
    <w:uiPriority w:val="0"/>
    <w:rPr>
      <w:rFonts w:asciiTheme="majorHAnsi" w:hAnsiTheme="majorHAnsi" w:eastAsiaTheme="majorEastAsia" w:cstheme="majorBidi"/>
      <w:b/>
      <w:bCs/>
      <w:sz w:val="28"/>
      <w:szCs w:val="28"/>
    </w:rPr>
  </w:style>
  <w:style w:type="character" w:customStyle="1" w:styleId="57">
    <w:name w:val="标题 5 字符"/>
    <w:basedOn w:val="44"/>
    <w:link w:val="6"/>
    <w:autoRedefine/>
    <w:qFormat/>
    <w:uiPriority w:val="0"/>
    <w:rPr>
      <w:rFonts w:ascii="Times New Roman" w:hAnsi="Times New Roman" w:eastAsia="宋体" w:cs="Times New Roman"/>
      <w:b/>
      <w:bCs/>
      <w:sz w:val="28"/>
      <w:szCs w:val="28"/>
    </w:rPr>
  </w:style>
  <w:style w:type="character" w:customStyle="1" w:styleId="58">
    <w:name w:val="标题 6 字符"/>
    <w:basedOn w:val="44"/>
    <w:link w:val="7"/>
    <w:autoRedefine/>
    <w:qFormat/>
    <w:uiPriority w:val="0"/>
    <w:rPr>
      <w:rFonts w:ascii="Cambria" w:hAnsi="Cambria" w:eastAsia="宋体" w:cs="Times New Roman"/>
      <w:b/>
      <w:bCs/>
      <w:sz w:val="24"/>
      <w:szCs w:val="24"/>
    </w:rPr>
  </w:style>
  <w:style w:type="character" w:customStyle="1" w:styleId="59">
    <w:name w:val="标题 7 字符"/>
    <w:basedOn w:val="44"/>
    <w:link w:val="8"/>
    <w:autoRedefine/>
    <w:qFormat/>
    <w:uiPriority w:val="0"/>
    <w:rPr>
      <w:rFonts w:ascii="Times New Roman" w:hAnsi="Times New Roman" w:eastAsia="宋体" w:cs="Times New Roman"/>
      <w:b/>
      <w:bCs/>
      <w:sz w:val="24"/>
      <w:szCs w:val="24"/>
    </w:rPr>
  </w:style>
  <w:style w:type="character" w:customStyle="1" w:styleId="60">
    <w:name w:val="标题 8 字符"/>
    <w:basedOn w:val="44"/>
    <w:link w:val="9"/>
    <w:autoRedefine/>
    <w:qFormat/>
    <w:uiPriority w:val="0"/>
    <w:rPr>
      <w:rFonts w:ascii="Cambria" w:hAnsi="Cambria" w:eastAsia="宋体" w:cs="Times New Roman"/>
      <w:sz w:val="24"/>
      <w:szCs w:val="24"/>
    </w:rPr>
  </w:style>
  <w:style w:type="character" w:customStyle="1" w:styleId="61">
    <w:name w:val="标题 9 字符"/>
    <w:basedOn w:val="44"/>
    <w:link w:val="10"/>
    <w:autoRedefine/>
    <w:qFormat/>
    <w:uiPriority w:val="0"/>
    <w:rPr>
      <w:rFonts w:ascii="Cambria" w:hAnsi="Cambria" w:eastAsia="宋体" w:cs="Times New Roman"/>
      <w:szCs w:val="21"/>
    </w:rPr>
  </w:style>
  <w:style w:type="character" w:customStyle="1" w:styleId="62">
    <w:name w:val="文档结构图 Char2"/>
    <w:basedOn w:val="44"/>
    <w:autoRedefine/>
    <w:qFormat/>
    <w:uiPriority w:val="0"/>
    <w:rPr>
      <w:rFonts w:ascii="宋体" w:eastAsia="宋体"/>
      <w:sz w:val="18"/>
      <w:szCs w:val="18"/>
    </w:rPr>
  </w:style>
  <w:style w:type="character" w:customStyle="1" w:styleId="63">
    <w:name w:val="批注文字 字符"/>
    <w:basedOn w:val="44"/>
    <w:link w:val="15"/>
    <w:autoRedefine/>
    <w:qFormat/>
    <w:uiPriority w:val="0"/>
  </w:style>
  <w:style w:type="character" w:customStyle="1" w:styleId="64">
    <w:name w:val="正文文本 Char2"/>
    <w:basedOn w:val="44"/>
    <w:autoRedefine/>
    <w:qFormat/>
    <w:uiPriority w:val="0"/>
  </w:style>
  <w:style w:type="character" w:customStyle="1" w:styleId="65">
    <w:name w:val="纯文本 Char1"/>
    <w:basedOn w:val="44"/>
    <w:autoRedefine/>
    <w:qFormat/>
    <w:uiPriority w:val="0"/>
    <w:rPr>
      <w:rFonts w:ascii="宋体" w:hAnsi="Courier New" w:eastAsia="宋体" w:cs="Courier New"/>
      <w:szCs w:val="21"/>
    </w:rPr>
  </w:style>
  <w:style w:type="character" w:customStyle="1" w:styleId="66">
    <w:name w:val="日期 字符"/>
    <w:basedOn w:val="44"/>
    <w:link w:val="24"/>
    <w:autoRedefine/>
    <w:qFormat/>
    <w:uiPriority w:val="0"/>
  </w:style>
  <w:style w:type="character" w:customStyle="1" w:styleId="67">
    <w:name w:val="正文文本缩进 2 字符"/>
    <w:basedOn w:val="44"/>
    <w:link w:val="25"/>
    <w:autoRedefine/>
    <w:qFormat/>
    <w:uiPriority w:val="0"/>
    <w:rPr>
      <w:rFonts w:ascii="Times New Roman" w:hAnsi="Times New Roman" w:eastAsia="宋体" w:cs="Times New Roman"/>
      <w:sz w:val="27"/>
      <w:szCs w:val="20"/>
    </w:rPr>
  </w:style>
  <w:style w:type="character" w:customStyle="1" w:styleId="68">
    <w:name w:val="批注框文本 字符"/>
    <w:basedOn w:val="44"/>
    <w:link w:val="26"/>
    <w:autoRedefine/>
    <w:qFormat/>
    <w:uiPriority w:val="99"/>
    <w:rPr>
      <w:sz w:val="18"/>
      <w:szCs w:val="18"/>
    </w:rPr>
  </w:style>
  <w:style w:type="character" w:customStyle="1" w:styleId="69">
    <w:name w:val="页脚 字符"/>
    <w:basedOn w:val="44"/>
    <w:link w:val="27"/>
    <w:autoRedefine/>
    <w:qFormat/>
    <w:uiPriority w:val="99"/>
    <w:rPr>
      <w:sz w:val="18"/>
      <w:szCs w:val="18"/>
    </w:rPr>
  </w:style>
  <w:style w:type="character" w:customStyle="1" w:styleId="70">
    <w:name w:val="页眉 字符"/>
    <w:basedOn w:val="44"/>
    <w:link w:val="28"/>
    <w:autoRedefine/>
    <w:qFormat/>
    <w:uiPriority w:val="99"/>
    <w:rPr>
      <w:sz w:val="18"/>
      <w:szCs w:val="18"/>
    </w:rPr>
  </w:style>
  <w:style w:type="character" w:customStyle="1" w:styleId="71">
    <w:name w:val="副标题 Char1"/>
    <w:basedOn w:val="44"/>
    <w:autoRedefine/>
    <w:qFormat/>
    <w:uiPriority w:val="0"/>
    <w:rPr>
      <w:rFonts w:eastAsia="宋体" w:asciiTheme="majorHAnsi" w:hAnsiTheme="majorHAnsi" w:cstheme="majorBidi"/>
      <w:b/>
      <w:bCs/>
      <w:kern w:val="28"/>
      <w:sz w:val="32"/>
      <w:szCs w:val="32"/>
    </w:rPr>
  </w:style>
  <w:style w:type="character" w:customStyle="1" w:styleId="72">
    <w:name w:val="普通(网站) 字符"/>
    <w:basedOn w:val="44"/>
    <w:link w:val="38"/>
    <w:autoRedefine/>
    <w:qFormat/>
    <w:uiPriority w:val="0"/>
    <w:rPr>
      <w:rFonts w:ascii="宋体" w:hAnsi="宋体" w:eastAsia="宋体" w:cs="宋体"/>
      <w:kern w:val="0"/>
      <w:sz w:val="24"/>
      <w:szCs w:val="24"/>
    </w:rPr>
  </w:style>
  <w:style w:type="character" w:customStyle="1" w:styleId="73">
    <w:name w:val="标题 Char1"/>
    <w:basedOn w:val="44"/>
    <w:autoRedefine/>
    <w:qFormat/>
    <w:uiPriority w:val="0"/>
    <w:rPr>
      <w:rFonts w:eastAsia="宋体" w:asciiTheme="majorHAnsi" w:hAnsiTheme="majorHAnsi" w:cstheme="majorBidi"/>
      <w:b/>
      <w:bCs/>
      <w:sz w:val="32"/>
      <w:szCs w:val="32"/>
    </w:rPr>
  </w:style>
  <w:style w:type="character" w:customStyle="1" w:styleId="74">
    <w:name w:val="批注主题 字符"/>
    <w:basedOn w:val="63"/>
    <w:link w:val="40"/>
    <w:autoRedefine/>
    <w:qFormat/>
    <w:uiPriority w:val="0"/>
    <w:rPr>
      <w:b/>
      <w:bCs/>
    </w:rPr>
  </w:style>
  <w:style w:type="paragraph" w:styleId="75">
    <w:name w:val="List Paragraph"/>
    <w:basedOn w:val="1"/>
    <w:link w:val="123"/>
    <w:autoRedefine/>
    <w:qFormat/>
    <w:uiPriority w:val="34"/>
    <w:pPr>
      <w:ind w:firstLine="420" w:firstLineChars="200"/>
    </w:pPr>
    <w:rPr>
      <w:rFonts w:ascii="Calibri" w:hAnsi="Calibri" w:eastAsia="宋体" w:cs="Times New Roman"/>
    </w:rPr>
  </w:style>
  <w:style w:type="character" w:customStyle="1" w:styleId="76">
    <w:name w:val="纯文本 字符"/>
    <w:link w:val="22"/>
    <w:autoRedefine/>
    <w:qFormat/>
    <w:uiPriority w:val="99"/>
    <w:rPr>
      <w:rFonts w:ascii="宋体" w:hAnsi="Courier New"/>
      <w:spacing w:val="6"/>
      <w:sz w:val="24"/>
    </w:rPr>
  </w:style>
  <w:style w:type="paragraph" w:customStyle="1" w:styleId="77">
    <w:name w:val="Default"/>
    <w:next w:val="33"/>
    <w:autoRedefine/>
    <w:qFormat/>
    <w:uiPriority w:val="99"/>
    <w:pPr>
      <w:widowControl w:val="0"/>
      <w:autoSpaceDE w:val="0"/>
      <w:autoSpaceDN w:val="0"/>
      <w:adjustRightInd w:val="0"/>
    </w:pPr>
    <w:rPr>
      <w:rFonts w:ascii="宋体" w:eastAsia="宋体" w:cs="宋体" w:hAnsiTheme="minorHAnsi"/>
      <w:color w:val="000000"/>
      <w:sz w:val="24"/>
      <w:szCs w:val="24"/>
      <w:lang w:val="en-US" w:eastAsia="zh-CN" w:bidi="ar-SA"/>
    </w:rPr>
  </w:style>
  <w:style w:type="paragraph" w:customStyle="1" w:styleId="78">
    <w:name w:val="TOC 标题1"/>
    <w:basedOn w:val="2"/>
    <w:next w:val="1"/>
    <w:autoRedefine/>
    <w:unhideWhenUsed/>
    <w:qFormat/>
    <w:uiPriority w:val="0"/>
    <w:pPr>
      <w:outlineLvl w:val="9"/>
    </w:pPr>
  </w:style>
  <w:style w:type="character" w:customStyle="1" w:styleId="79">
    <w:name w:val="日期 Char1"/>
    <w:autoRedefine/>
    <w:qFormat/>
    <w:uiPriority w:val="0"/>
    <w:rPr>
      <w:rFonts w:ascii="Times New Roman" w:hAnsi="Times New Roman" w:eastAsia="宋体" w:cs="Times New Roman"/>
      <w:kern w:val="2"/>
      <w:sz w:val="21"/>
      <w:szCs w:val="22"/>
    </w:rPr>
  </w:style>
  <w:style w:type="character" w:customStyle="1" w:styleId="80">
    <w:name w:val="明显强调1"/>
    <w:autoRedefine/>
    <w:qFormat/>
    <w:uiPriority w:val="0"/>
    <w:rPr>
      <w:rFonts w:ascii="Times New Roman" w:hAnsi="Times New Roman" w:eastAsia="宋体" w:cs="Times New Roman"/>
      <w:b/>
      <w:bCs/>
      <w:i/>
      <w:iCs/>
      <w:color w:val="4F81BD"/>
    </w:rPr>
  </w:style>
  <w:style w:type="character" w:customStyle="1" w:styleId="81">
    <w:name w:val="文档结构图 Char1"/>
    <w:autoRedefine/>
    <w:qFormat/>
    <w:uiPriority w:val="0"/>
    <w:rPr>
      <w:rFonts w:ascii="宋体" w:hAnsi="Times New Roman" w:eastAsia="宋体" w:cs="Times New Roman"/>
      <w:kern w:val="2"/>
      <w:sz w:val="18"/>
      <w:szCs w:val="18"/>
    </w:rPr>
  </w:style>
  <w:style w:type="character" w:customStyle="1" w:styleId="82">
    <w:name w:val="textcontents"/>
    <w:autoRedefine/>
    <w:qFormat/>
    <w:uiPriority w:val="0"/>
    <w:rPr>
      <w:rFonts w:ascii="Times New Roman" w:hAnsi="Times New Roman" w:eastAsia="宋体" w:cs="Times New Roman"/>
    </w:rPr>
  </w:style>
  <w:style w:type="character" w:customStyle="1" w:styleId="83">
    <w:name w:val="标题4 Char Char"/>
    <w:link w:val="84"/>
    <w:autoRedefine/>
    <w:qFormat/>
    <w:uiPriority w:val="0"/>
    <w:rPr>
      <w:rFonts w:ascii="Arial" w:hAnsi="Arial" w:eastAsia="宋体" w:cs="Times New Roman"/>
      <w:b/>
      <w:bCs/>
      <w:sz w:val="24"/>
      <w:szCs w:val="32"/>
    </w:rPr>
  </w:style>
  <w:style w:type="paragraph" w:customStyle="1" w:styleId="84">
    <w:name w:val="标题4"/>
    <w:basedOn w:val="3"/>
    <w:next w:val="19"/>
    <w:link w:val="83"/>
    <w:autoRedefine/>
    <w:qFormat/>
    <w:uiPriority w:val="0"/>
    <w:rPr>
      <w:rFonts w:eastAsia="宋体"/>
      <w:sz w:val="24"/>
    </w:rPr>
  </w:style>
  <w:style w:type="character" w:customStyle="1" w:styleId="85">
    <w:name w:val="副标题 字符"/>
    <w:link w:val="31"/>
    <w:autoRedefine/>
    <w:qFormat/>
    <w:uiPriority w:val="0"/>
    <w:rPr>
      <w:rFonts w:ascii="Cambria" w:hAnsi="Cambria" w:eastAsia="宋体" w:cs="Times New Roman"/>
      <w:b/>
      <w:bCs/>
      <w:kern w:val="28"/>
      <w:sz w:val="32"/>
      <w:szCs w:val="32"/>
    </w:rPr>
  </w:style>
  <w:style w:type="character" w:customStyle="1" w:styleId="86">
    <w:name w:val="引用 Char"/>
    <w:autoRedefine/>
    <w:qFormat/>
    <w:uiPriority w:val="0"/>
    <w:rPr>
      <w:rFonts w:ascii="Times New Roman" w:hAnsi="Times New Roman" w:eastAsia="宋体" w:cs="Times New Roman"/>
      <w:i/>
      <w:iCs/>
      <w:color w:val="000000"/>
    </w:rPr>
  </w:style>
  <w:style w:type="paragraph" w:styleId="87">
    <w:name w:val="Quote"/>
    <w:basedOn w:val="1"/>
    <w:next w:val="1"/>
    <w:link w:val="88"/>
    <w:autoRedefine/>
    <w:qFormat/>
    <w:uiPriority w:val="0"/>
    <w:rPr>
      <w:rFonts w:ascii="Times New Roman" w:hAnsi="Times New Roman" w:eastAsia="宋体" w:cs="Times New Roman"/>
      <w:i/>
      <w:iCs/>
      <w:color w:val="000000"/>
    </w:rPr>
  </w:style>
  <w:style w:type="character" w:customStyle="1" w:styleId="88">
    <w:name w:val="引用 字符"/>
    <w:basedOn w:val="44"/>
    <w:link w:val="87"/>
    <w:autoRedefine/>
    <w:qFormat/>
    <w:uiPriority w:val="0"/>
    <w:rPr>
      <w:i/>
      <w:iCs/>
      <w:color w:val="000000" w:themeColor="text1"/>
      <w14:textFill>
        <w14:solidFill>
          <w14:schemeClr w14:val="tx1"/>
        </w14:solidFill>
      </w14:textFill>
    </w:rPr>
  </w:style>
  <w:style w:type="character" w:customStyle="1" w:styleId="89">
    <w:name w:val="批注主题 Char1"/>
    <w:autoRedefine/>
    <w:qFormat/>
    <w:uiPriority w:val="0"/>
    <w:rPr>
      <w:rFonts w:ascii="Times New Roman" w:hAnsi="Times New Roman" w:eastAsia="宋体" w:cs="Times New Roman"/>
      <w:b/>
      <w:bCs/>
      <w:kern w:val="2"/>
      <w:sz w:val="21"/>
      <w:szCs w:val="22"/>
    </w:rPr>
  </w:style>
  <w:style w:type="character" w:customStyle="1" w:styleId="90">
    <w:name w:val="书籍标题1"/>
    <w:autoRedefine/>
    <w:qFormat/>
    <w:uiPriority w:val="0"/>
    <w:rPr>
      <w:rFonts w:ascii="Times New Roman" w:hAnsi="Times New Roman" w:eastAsia="宋体" w:cs="Times New Roman"/>
      <w:b/>
      <w:bCs/>
      <w:smallCaps/>
      <w:spacing w:val="5"/>
    </w:rPr>
  </w:style>
  <w:style w:type="character" w:customStyle="1" w:styleId="91">
    <w:name w:val="不明显强调1"/>
    <w:autoRedefine/>
    <w:qFormat/>
    <w:uiPriority w:val="0"/>
    <w:rPr>
      <w:rFonts w:ascii="Times New Roman" w:hAnsi="Times New Roman" w:eastAsia="宋体" w:cs="Times New Roman"/>
      <w:i/>
      <w:iCs/>
      <w:color w:val="808080"/>
    </w:rPr>
  </w:style>
  <w:style w:type="character" w:customStyle="1" w:styleId="92">
    <w:name w:val="批注文字 Char Char"/>
    <w:autoRedefine/>
    <w:qFormat/>
    <w:uiPriority w:val="0"/>
    <w:rPr>
      <w:rFonts w:ascii="宋体" w:hAnsi="Times New Roman" w:eastAsia="宋体" w:cs="Times New Roman"/>
      <w:sz w:val="28"/>
      <w:szCs w:val="20"/>
    </w:rPr>
  </w:style>
  <w:style w:type="character" w:customStyle="1" w:styleId="93">
    <w:name w:val="NormalCharacter"/>
    <w:autoRedefine/>
    <w:semiHidden/>
    <w:qFormat/>
    <w:uiPriority w:val="0"/>
    <w:rPr>
      <w:color w:val="auto"/>
    </w:rPr>
  </w:style>
  <w:style w:type="character" w:customStyle="1" w:styleId="94">
    <w:name w:val="批注框文本 Char1"/>
    <w:autoRedefine/>
    <w:qFormat/>
    <w:uiPriority w:val="0"/>
    <w:rPr>
      <w:rFonts w:ascii="Times New Roman" w:hAnsi="Times New Roman" w:eastAsia="宋体" w:cs="Times New Roman"/>
      <w:kern w:val="2"/>
      <w:sz w:val="18"/>
      <w:szCs w:val="18"/>
    </w:rPr>
  </w:style>
  <w:style w:type="character" w:customStyle="1" w:styleId="95">
    <w:name w:val="文档结构图 字符"/>
    <w:link w:val="14"/>
    <w:autoRedefine/>
    <w:qFormat/>
    <w:uiPriority w:val="0"/>
    <w:rPr>
      <w:rFonts w:ascii="Times New Roman" w:hAnsi="Times New Roman" w:eastAsia="宋体" w:cs="Times New Roman"/>
      <w:szCs w:val="24"/>
      <w:shd w:val="clear" w:color="auto" w:fill="000080"/>
    </w:rPr>
  </w:style>
  <w:style w:type="character" w:customStyle="1" w:styleId="96">
    <w:name w:val="正文文本 字符"/>
    <w:link w:val="16"/>
    <w:autoRedefine/>
    <w:qFormat/>
    <w:uiPriority w:val="1"/>
    <w:rPr>
      <w:rFonts w:ascii="Times New Roman" w:hAnsi="Times New Roman" w:eastAsia="宋体" w:cs="Times New Roman"/>
    </w:rPr>
  </w:style>
  <w:style w:type="character" w:customStyle="1" w:styleId="97">
    <w:name w:val="正文文本 Char1"/>
    <w:autoRedefine/>
    <w:qFormat/>
    <w:uiPriority w:val="0"/>
    <w:rPr>
      <w:rFonts w:ascii="Times New Roman" w:hAnsi="Times New Roman" w:eastAsia="宋体" w:cs="Times New Roman"/>
      <w:kern w:val="2"/>
      <w:sz w:val="21"/>
      <w:szCs w:val="22"/>
    </w:rPr>
  </w:style>
  <w:style w:type="character" w:customStyle="1" w:styleId="98">
    <w:name w:val="明显参考1"/>
    <w:autoRedefine/>
    <w:qFormat/>
    <w:uiPriority w:val="0"/>
    <w:rPr>
      <w:rFonts w:ascii="Times New Roman" w:hAnsi="Times New Roman" w:eastAsia="宋体" w:cs="Times New Roman"/>
      <w:b/>
      <w:bCs/>
      <w:smallCaps/>
      <w:color w:val="C0504D"/>
      <w:spacing w:val="5"/>
      <w:u w:val="single"/>
    </w:rPr>
  </w:style>
  <w:style w:type="character" w:customStyle="1" w:styleId="99">
    <w:name w:val="不明显参考1"/>
    <w:autoRedefine/>
    <w:qFormat/>
    <w:uiPriority w:val="0"/>
    <w:rPr>
      <w:rFonts w:ascii="Times New Roman" w:hAnsi="Times New Roman" w:eastAsia="宋体" w:cs="Times New Roman"/>
      <w:smallCaps/>
      <w:color w:val="C0504D"/>
      <w:u w:val="single"/>
    </w:rPr>
  </w:style>
  <w:style w:type="character" w:customStyle="1" w:styleId="100">
    <w:name w:val="标题5 Char Char"/>
    <w:link w:val="101"/>
    <w:autoRedefine/>
    <w:qFormat/>
    <w:uiPriority w:val="0"/>
    <w:rPr>
      <w:rFonts w:ascii="Arial" w:hAnsi="Arial" w:eastAsia="宋体" w:cs="Times New Roman"/>
      <w:b/>
      <w:bCs/>
      <w:sz w:val="24"/>
      <w:szCs w:val="32"/>
    </w:rPr>
  </w:style>
  <w:style w:type="paragraph" w:customStyle="1" w:styleId="101">
    <w:name w:val="标题5"/>
    <w:basedOn w:val="4"/>
    <w:link w:val="100"/>
    <w:autoRedefine/>
    <w:qFormat/>
    <w:uiPriority w:val="0"/>
    <w:pPr>
      <w:spacing w:line="413" w:lineRule="auto"/>
    </w:pPr>
    <w:rPr>
      <w:rFonts w:ascii="Arial" w:hAnsi="Arial" w:eastAsia="宋体" w:cs="Times New Roman"/>
      <w:sz w:val="24"/>
    </w:rPr>
  </w:style>
  <w:style w:type="character" w:customStyle="1" w:styleId="102">
    <w:name w:val="标题 字符"/>
    <w:link w:val="39"/>
    <w:autoRedefine/>
    <w:qFormat/>
    <w:uiPriority w:val="0"/>
    <w:rPr>
      <w:rFonts w:ascii="Cambria" w:hAnsi="Cambria" w:eastAsia="宋体" w:cs="Times New Roman"/>
      <w:b/>
      <w:bCs/>
      <w:sz w:val="32"/>
      <w:szCs w:val="32"/>
    </w:rPr>
  </w:style>
  <w:style w:type="character" w:customStyle="1" w:styleId="103">
    <w:name w:val="明显引用 Char"/>
    <w:autoRedefine/>
    <w:qFormat/>
    <w:uiPriority w:val="0"/>
    <w:rPr>
      <w:rFonts w:ascii="Times New Roman" w:hAnsi="Times New Roman" w:eastAsia="宋体" w:cs="Times New Roman"/>
      <w:b/>
      <w:bCs/>
      <w:i/>
      <w:iCs/>
      <w:color w:val="4F81BD"/>
    </w:rPr>
  </w:style>
  <w:style w:type="paragraph" w:styleId="104">
    <w:name w:val="Intense Quote"/>
    <w:basedOn w:val="1"/>
    <w:next w:val="1"/>
    <w:link w:val="105"/>
    <w:autoRedefine/>
    <w:qFormat/>
    <w:uiPriority w:val="0"/>
    <w:pPr>
      <w:pBdr>
        <w:bottom w:val="single" w:color="4F81BD" w:sz="4" w:space="4"/>
      </w:pBdr>
      <w:spacing w:before="200" w:after="280"/>
      <w:ind w:left="936" w:right="936"/>
    </w:pPr>
    <w:rPr>
      <w:rFonts w:ascii="Times New Roman" w:hAnsi="Times New Roman" w:eastAsia="宋体" w:cs="Times New Roman"/>
      <w:b/>
      <w:bCs/>
      <w:i/>
      <w:iCs/>
      <w:color w:val="4F81BD"/>
    </w:rPr>
  </w:style>
  <w:style w:type="character" w:customStyle="1" w:styleId="105">
    <w:name w:val="明显引用 字符"/>
    <w:basedOn w:val="44"/>
    <w:link w:val="104"/>
    <w:autoRedefine/>
    <w:qFormat/>
    <w:uiPriority w:val="0"/>
    <w:rPr>
      <w:b/>
      <w:bCs/>
      <w:i/>
      <w:iCs/>
      <w:color w:val="4F81BD" w:themeColor="accent1"/>
      <w14:textFill>
        <w14:solidFill>
          <w14:schemeClr w14:val="accent1"/>
        </w14:solidFill>
      </w14:textFill>
    </w:rPr>
  </w:style>
  <w:style w:type="paragraph" w:customStyle="1" w:styleId="106">
    <w:name w:val="BodyText"/>
    <w:basedOn w:val="1"/>
    <w:autoRedefine/>
    <w:qFormat/>
    <w:uiPriority w:val="0"/>
    <w:rPr>
      <w:rFonts w:ascii="宋体" w:hAnsi="宋体" w:eastAsia="宋体" w:cs="Times New Roman"/>
      <w:sz w:val="28"/>
    </w:rPr>
  </w:style>
  <w:style w:type="paragraph" w:customStyle="1" w:styleId="107">
    <w:name w:val="修订1"/>
    <w:autoRedefine/>
    <w:qFormat/>
    <w:uiPriority w:val="0"/>
    <w:rPr>
      <w:rFonts w:ascii="Times New Roman" w:hAnsi="Times New Roman" w:eastAsia="宋体" w:cs="Times New Roman"/>
      <w:kern w:val="2"/>
      <w:sz w:val="21"/>
      <w:szCs w:val="24"/>
      <w:lang w:val="en-US" w:eastAsia="zh-CN" w:bidi="ar-SA"/>
    </w:rPr>
  </w:style>
  <w:style w:type="paragraph" w:customStyle="1" w:styleId="108">
    <w:name w:val="Blockquote"/>
    <w:basedOn w:val="1"/>
    <w:autoRedefine/>
    <w:qFormat/>
    <w:uiPriority w:val="0"/>
    <w:pPr>
      <w:autoSpaceDE w:val="0"/>
      <w:autoSpaceDN w:val="0"/>
      <w:adjustRightInd w:val="0"/>
      <w:spacing w:before="100" w:after="100"/>
      <w:ind w:left="360" w:right="360"/>
      <w:jc w:val="left"/>
    </w:pPr>
    <w:rPr>
      <w:rFonts w:ascii="Times New Roman" w:hAnsi="Times New Roman" w:eastAsia="宋体" w:cs="Times New Roman"/>
      <w:kern w:val="0"/>
      <w:sz w:val="24"/>
      <w:szCs w:val="20"/>
    </w:rPr>
  </w:style>
  <w:style w:type="paragraph" w:customStyle="1" w:styleId="109">
    <w:name w:val="样式 标题 3 + (中文) 黑体 小四 非加粗 段前: 7.8 磅 段后: 0 磅 行距: 固定值 20 磅"/>
    <w:basedOn w:val="4"/>
    <w:autoRedefine/>
    <w:qFormat/>
    <w:uiPriority w:val="0"/>
    <w:pPr>
      <w:spacing w:before="0" w:after="0" w:line="400" w:lineRule="exact"/>
    </w:pPr>
    <w:rPr>
      <w:rFonts w:ascii="Times New Roman" w:hAnsi="Times New Roman" w:eastAsia="黑体" w:cs="宋体"/>
      <w:b w:val="0"/>
      <w:bCs w:val="0"/>
      <w:sz w:val="24"/>
      <w:szCs w:val="20"/>
    </w:rPr>
  </w:style>
  <w:style w:type="paragraph" w:styleId="110">
    <w:name w:val="No Spacing"/>
    <w:autoRedefine/>
    <w:qFormat/>
    <w:uiPriority w:val="1"/>
    <w:pPr>
      <w:widowControl w:val="0"/>
      <w:jc w:val="both"/>
    </w:pPr>
    <w:rPr>
      <w:rFonts w:ascii="Times New Roman" w:hAnsi="Times New Roman" w:eastAsia="宋体" w:cs="Times New Roman"/>
      <w:kern w:val="2"/>
      <w:sz w:val="21"/>
      <w:szCs w:val="22"/>
      <w:lang w:val="en-US" w:eastAsia="zh-CN" w:bidi="ar-SA"/>
    </w:rPr>
  </w:style>
  <w:style w:type="paragraph" w:customStyle="1" w:styleId="111">
    <w:name w:val="BodyTextIndent"/>
    <w:basedOn w:val="1"/>
    <w:autoRedefine/>
    <w:qFormat/>
    <w:uiPriority w:val="0"/>
    <w:pPr>
      <w:ind w:firstLine="560" w:firstLineChars="200"/>
    </w:pPr>
    <w:rPr>
      <w:rFonts w:ascii="Times New Roman" w:hAnsi="Times New Roman" w:eastAsia="宋体" w:cs="Times New Roman"/>
      <w:sz w:val="28"/>
    </w:rPr>
  </w:style>
  <w:style w:type="paragraph" w:customStyle="1" w:styleId="112">
    <w:name w:val="空半行"/>
    <w:basedOn w:val="1"/>
    <w:autoRedefine/>
    <w:qFormat/>
    <w:uiPriority w:val="0"/>
    <w:pPr>
      <w:adjustRightInd w:val="0"/>
      <w:spacing w:line="120" w:lineRule="exact"/>
      <w:textAlignment w:val="baseline"/>
    </w:pPr>
    <w:rPr>
      <w:rFonts w:ascii="Times New Roman" w:hAnsi="Times New Roman" w:eastAsia="宋体" w:cs="Times New Roman"/>
      <w:color w:val="FFFFFF"/>
      <w:kern w:val="0"/>
      <w:sz w:val="30"/>
      <w:szCs w:val="20"/>
    </w:rPr>
  </w:style>
  <w:style w:type="paragraph" w:customStyle="1" w:styleId="113">
    <w:name w:val="flNote"/>
    <w:basedOn w:val="1"/>
    <w:autoRedefine/>
    <w:qFormat/>
    <w:uiPriority w:val="0"/>
    <w:pPr>
      <w:adjustRightInd w:val="0"/>
      <w:spacing w:before="320" w:after="160" w:line="360" w:lineRule="atLeast"/>
      <w:jc w:val="center"/>
      <w:textAlignment w:val="baseline"/>
    </w:pPr>
    <w:rPr>
      <w:rFonts w:ascii="Arial" w:hAnsi="Times New Roman" w:eastAsia="黑体" w:cs="Times New Roman"/>
      <w:kern w:val="0"/>
      <w:sz w:val="30"/>
      <w:szCs w:val="20"/>
    </w:rPr>
  </w:style>
  <w:style w:type="paragraph" w:customStyle="1" w:styleId="114">
    <w:name w:val="正文1"/>
    <w:autoRedefine/>
    <w:qFormat/>
    <w:uiPriority w:val="99"/>
    <w:pPr>
      <w:widowControl w:val="0"/>
      <w:jc w:val="both"/>
    </w:pPr>
    <w:rPr>
      <w:rFonts w:ascii="Times New Roman" w:hAnsi="Times New Roman" w:eastAsia="宋体" w:cs="Times New Roman"/>
      <w:kern w:val="2"/>
      <w:sz w:val="21"/>
      <w:lang w:val="en-US" w:eastAsia="zh-CN" w:bidi="ar-SA"/>
    </w:rPr>
  </w:style>
  <w:style w:type="paragraph" w:customStyle="1" w:styleId="115">
    <w:name w:val="样式 标题 2 + Times New Roman 四号 非加粗 段前: 5 磅 段后: 0 磅 行距: 固定值 20..."/>
    <w:basedOn w:val="3"/>
    <w:autoRedefine/>
    <w:qFormat/>
    <w:uiPriority w:val="0"/>
    <w:pPr>
      <w:spacing w:before="100" w:after="0" w:line="400" w:lineRule="exact"/>
    </w:pPr>
    <w:rPr>
      <w:rFonts w:ascii="Times New Roman" w:hAnsi="Times New Roman" w:cs="宋体"/>
      <w:b w:val="0"/>
      <w:bCs w:val="0"/>
      <w:kern w:val="0"/>
      <w:sz w:val="28"/>
      <w:szCs w:val="20"/>
    </w:rPr>
  </w:style>
  <w:style w:type="paragraph" w:customStyle="1" w:styleId="116">
    <w:name w:val="Normal_1"/>
    <w:autoRedefine/>
    <w:qFormat/>
    <w:uiPriority w:val="0"/>
    <w:rPr>
      <w:rFonts w:ascii="Times New Roman" w:hAnsi="Times New Roman" w:eastAsia="宋体" w:cs="Times New Roman"/>
      <w:sz w:val="24"/>
      <w:szCs w:val="24"/>
      <w:lang w:val="en-US" w:eastAsia="zh-CN" w:bidi="ar-SA"/>
    </w:rPr>
  </w:style>
  <w:style w:type="character" w:customStyle="1" w:styleId="117">
    <w:name w:val="正文文本缩进 字符"/>
    <w:basedOn w:val="44"/>
    <w:link w:val="17"/>
    <w:autoRedefine/>
    <w:qFormat/>
    <w:uiPriority w:val="99"/>
    <w:rPr>
      <w:rFonts w:ascii="Times New Roman" w:hAnsi="Times New Roman"/>
      <w:kern w:val="2"/>
      <w:sz w:val="21"/>
      <w:szCs w:val="24"/>
    </w:rPr>
  </w:style>
  <w:style w:type="character" w:customStyle="1" w:styleId="118">
    <w:name w:val="样式1 字符"/>
    <w:link w:val="119"/>
    <w:autoRedefine/>
    <w:qFormat/>
    <w:locked/>
    <w:uiPriority w:val="0"/>
    <w:rPr>
      <w:rFonts w:ascii="宋体" w:hAnsi="宋体" w:eastAsia="宋体" w:cs="宋体"/>
      <w:kern w:val="2"/>
      <w:sz w:val="28"/>
      <w:szCs w:val="22"/>
    </w:rPr>
  </w:style>
  <w:style w:type="paragraph" w:customStyle="1" w:styleId="119">
    <w:name w:val="样式1"/>
    <w:basedOn w:val="1"/>
    <w:link w:val="118"/>
    <w:autoRedefine/>
    <w:qFormat/>
    <w:uiPriority w:val="99"/>
    <w:pPr>
      <w:ind w:firstLine="560" w:firstLineChars="200"/>
    </w:pPr>
    <w:rPr>
      <w:rFonts w:ascii="宋体" w:hAnsi="宋体" w:eastAsia="宋体" w:cs="宋体"/>
      <w:sz w:val="28"/>
    </w:rPr>
  </w:style>
  <w:style w:type="paragraph" w:customStyle="1" w:styleId="120">
    <w:name w:val="UserStyle_2"/>
    <w:basedOn w:val="1"/>
    <w:autoRedefine/>
    <w:qFormat/>
    <w:uiPriority w:val="0"/>
    <w:pPr>
      <w:spacing w:line="560" w:lineRule="exact"/>
      <w:ind w:firstLine="200" w:firstLineChars="200"/>
      <w:textAlignment w:val="baseline"/>
    </w:pPr>
    <w:rPr>
      <w:rFonts w:ascii="等线" w:hAnsi="等线" w:eastAsia="方正仿宋_GBK" w:cs="Times New Roman"/>
      <w:sz w:val="32"/>
    </w:rPr>
  </w:style>
  <w:style w:type="character" w:customStyle="1" w:styleId="121">
    <w:name w:val="脚注文本 字符"/>
    <w:basedOn w:val="44"/>
    <w:link w:val="33"/>
    <w:autoRedefine/>
    <w:qFormat/>
    <w:uiPriority w:val="99"/>
    <w:rPr>
      <w:kern w:val="2"/>
      <w:sz w:val="18"/>
      <w:szCs w:val="24"/>
    </w:rPr>
  </w:style>
  <w:style w:type="paragraph" w:customStyle="1" w:styleId="122">
    <w:name w:val="TOC 标题2"/>
    <w:basedOn w:val="2"/>
    <w:next w:val="1"/>
    <w:autoRedefine/>
    <w:semiHidden/>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123">
    <w:name w:val="列表段落 字符"/>
    <w:link w:val="75"/>
    <w:autoRedefine/>
    <w:qFormat/>
    <w:uiPriority w:val="34"/>
    <w:rPr>
      <w:kern w:val="2"/>
      <w:sz w:val="21"/>
      <w:szCs w:val="22"/>
    </w:rPr>
  </w:style>
  <w:style w:type="paragraph" w:customStyle="1" w:styleId="124">
    <w:name w:val="修订2"/>
    <w:autoRedefine/>
    <w:hidden/>
    <w:semiHidden/>
    <w:qFormat/>
    <w:uiPriority w:val="99"/>
    <w:rPr>
      <w:rFonts w:asciiTheme="minorHAnsi" w:hAnsiTheme="minorHAnsi" w:eastAsiaTheme="minorEastAsia" w:cstheme="minorBidi"/>
      <w:kern w:val="2"/>
      <w:sz w:val="21"/>
      <w:szCs w:val="22"/>
      <w:lang w:val="en-US" w:eastAsia="zh-CN" w:bidi="ar-SA"/>
    </w:rPr>
  </w:style>
  <w:style w:type="character" w:customStyle="1" w:styleId="125">
    <w:name w:val="HTML 预设格式 字符"/>
    <w:basedOn w:val="44"/>
    <w:link w:val="37"/>
    <w:autoRedefine/>
    <w:qFormat/>
    <w:uiPriority w:val="0"/>
    <w:rPr>
      <w:rFonts w:ascii="Courier New" w:hAnsi="Courier New"/>
      <w:kern w:val="2"/>
      <w:lang w:val="zh-CN" w:eastAsia="zh-CN"/>
    </w:rPr>
  </w:style>
  <w:style w:type="paragraph" w:customStyle="1" w:styleId="126">
    <w:name w:val="修订3"/>
    <w:autoRedefine/>
    <w:hidden/>
    <w:unhideWhenUsed/>
    <w:qFormat/>
    <w:uiPriority w:val="99"/>
    <w:rPr>
      <w:rFonts w:asciiTheme="minorHAnsi" w:hAnsiTheme="minorHAnsi" w:eastAsiaTheme="minorEastAsia" w:cstheme="minorBidi"/>
      <w:kern w:val="2"/>
      <w:sz w:val="21"/>
      <w:szCs w:val="22"/>
      <w:lang w:val="en-US" w:eastAsia="zh-CN" w:bidi="ar-SA"/>
    </w:rPr>
  </w:style>
  <w:style w:type="paragraph" w:customStyle="1" w:styleId="127">
    <w:name w:val="msonormal"/>
    <w:basedOn w:val="1"/>
    <w:autoRedefine/>
    <w:qFormat/>
    <w:uiPriority w:val="99"/>
    <w:rPr>
      <w:rFonts w:ascii="Times New Roman" w:hAnsi="Times New Roman" w:eastAsia="宋体" w:cs="Times New Roman"/>
      <w:sz w:val="24"/>
      <w:szCs w:val="20"/>
    </w:rPr>
  </w:style>
  <w:style w:type="paragraph" w:customStyle="1" w:styleId="128">
    <w:name w:val="列出段落1"/>
    <w:basedOn w:val="1"/>
    <w:autoRedefine/>
    <w:qFormat/>
    <w:uiPriority w:val="99"/>
    <w:pPr>
      <w:ind w:firstLine="420" w:firstLineChars="200"/>
    </w:pPr>
    <w:rPr>
      <w:rFonts w:ascii="Times New Roman" w:hAnsi="Times New Roman" w:eastAsia="宋体" w:cs="Times New Roman"/>
      <w:szCs w:val="20"/>
    </w:rPr>
  </w:style>
  <w:style w:type="paragraph" w:customStyle="1" w:styleId="129">
    <w:name w:val="正文样式小四1.5倍行距"/>
    <w:basedOn w:val="22"/>
    <w:autoRedefine/>
    <w:qFormat/>
    <w:uiPriority w:val="99"/>
    <w:pPr>
      <w:spacing w:line="360" w:lineRule="auto"/>
      <w:ind w:firstLine="480" w:firstLineChars="200"/>
    </w:pPr>
    <w:rPr>
      <w:rFonts w:eastAsia="宋体" w:cs="Times New Roman"/>
      <w:spacing w:val="0"/>
      <w:kern w:val="0"/>
      <w:szCs w:val="24"/>
    </w:rPr>
  </w:style>
  <w:style w:type="paragraph" w:customStyle="1" w:styleId="130">
    <w:name w:val="List Paragraph1"/>
    <w:basedOn w:val="1"/>
    <w:autoRedefine/>
    <w:qFormat/>
    <w:uiPriority w:val="99"/>
    <w:pPr>
      <w:ind w:firstLine="420" w:firstLineChars="200"/>
    </w:pPr>
    <w:rPr>
      <w:rFonts w:ascii="Times New Roman" w:hAnsi="Times New Roman" w:eastAsia="宋体" w:cs="Times New Roman"/>
      <w:szCs w:val="20"/>
    </w:rPr>
  </w:style>
  <w:style w:type="character" w:customStyle="1" w:styleId="131">
    <w:name w:val="标题 1 字符1"/>
    <w:autoRedefine/>
    <w:qFormat/>
    <w:locked/>
    <w:uiPriority w:val="99"/>
    <w:rPr>
      <w:b/>
      <w:bCs/>
      <w:kern w:val="44"/>
      <w:sz w:val="28"/>
      <w:szCs w:val="28"/>
    </w:rPr>
  </w:style>
  <w:style w:type="character" w:customStyle="1" w:styleId="132">
    <w:name w:val="纯文本 字符1"/>
    <w:autoRedefine/>
    <w:semiHidden/>
    <w:qFormat/>
    <w:locked/>
    <w:uiPriority w:val="99"/>
    <w:rPr>
      <w:rFonts w:ascii="宋体" w:hAnsi="Courier New"/>
      <w:sz w:val="21"/>
      <w:szCs w:val="21"/>
    </w:rPr>
  </w:style>
  <w:style w:type="character" w:customStyle="1" w:styleId="133">
    <w:name w:val="批注框文本 字符1"/>
    <w:autoRedefine/>
    <w:semiHidden/>
    <w:qFormat/>
    <w:locked/>
    <w:uiPriority w:val="99"/>
    <w:rPr>
      <w:sz w:val="18"/>
      <w:szCs w:val="18"/>
    </w:rPr>
  </w:style>
  <w:style w:type="character" w:customStyle="1" w:styleId="134">
    <w:name w:val="页脚 字符1"/>
    <w:autoRedefine/>
    <w:semiHidden/>
    <w:qFormat/>
    <w:locked/>
    <w:uiPriority w:val="99"/>
    <w:rPr>
      <w:sz w:val="18"/>
      <w:szCs w:val="18"/>
    </w:rPr>
  </w:style>
  <w:style w:type="character" w:customStyle="1" w:styleId="135">
    <w:name w:val="页眉 字符1"/>
    <w:autoRedefine/>
    <w:semiHidden/>
    <w:qFormat/>
    <w:locked/>
    <w:uiPriority w:val="99"/>
    <w:rPr>
      <w:sz w:val="18"/>
      <w:szCs w:val="18"/>
    </w:rPr>
  </w:style>
  <w:style w:type="paragraph" w:customStyle="1" w:styleId="136">
    <w:name w:val="样式2"/>
    <w:basedOn w:val="1"/>
    <w:autoRedefine/>
    <w:qFormat/>
    <w:uiPriority w:val="99"/>
    <w:pPr>
      <w:adjustRightInd w:val="0"/>
      <w:snapToGrid w:val="0"/>
      <w:spacing w:line="500" w:lineRule="exact"/>
      <w:ind w:firstLine="561"/>
    </w:pPr>
    <w:rPr>
      <w:rFonts w:eastAsia="方正书宋简体"/>
      <w:color w:val="0000FF"/>
      <w:sz w:val="28"/>
      <w:szCs w:val="28"/>
    </w:rPr>
  </w:style>
  <w:style w:type="character" w:customStyle="1" w:styleId="137">
    <w:name w:val="font171"/>
    <w:basedOn w:val="44"/>
    <w:autoRedefine/>
    <w:qFormat/>
    <w:uiPriority w:val="0"/>
    <w:rPr>
      <w:rFonts w:hint="eastAsia" w:ascii="宋体" w:hAnsi="宋体" w:eastAsia="宋体" w:cs="宋体"/>
      <w:b/>
      <w:bCs/>
      <w:color w:val="000000"/>
      <w:sz w:val="18"/>
      <w:szCs w:val="18"/>
      <w:u w:val="none"/>
    </w:rPr>
  </w:style>
  <w:style w:type="character" w:customStyle="1" w:styleId="138">
    <w:name w:val="font181"/>
    <w:basedOn w:val="44"/>
    <w:autoRedefine/>
    <w:qFormat/>
    <w:uiPriority w:val="0"/>
    <w:rPr>
      <w:rFonts w:hint="eastAsia" w:ascii="宋体" w:hAnsi="宋体" w:eastAsia="宋体" w:cs="宋体"/>
      <w:color w:val="FF0000"/>
      <w:sz w:val="18"/>
      <w:szCs w:val="18"/>
      <w:u w:val="none"/>
    </w:rPr>
  </w:style>
  <w:style w:type="paragraph" w:customStyle="1" w:styleId="139">
    <w:name w:val="p0"/>
    <w:basedOn w:val="1"/>
    <w:autoRedefine/>
    <w:qFormat/>
    <w:uiPriority w:val="0"/>
    <w:pPr>
      <w:widowControl/>
      <w:spacing w:before="100" w:beforeAutospacing="1" w:after="100" w:afterAutospacing="1"/>
      <w:jc w:val="left"/>
    </w:pPr>
    <w:rPr>
      <w:rFonts w:ascii="宋体" w:hAnsi="宋体" w:cs="宋体"/>
      <w:kern w:val="0"/>
      <w:sz w:val="24"/>
    </w:rPr>
  </w:style>
  <w:style w:type="character" w:customStyle="1" w:styleId="140">
    <w:name w:val="正文文本首行缩进 2 字符"/>
    <w:basedOn w:val="117"/>
    <w:link w:val="41"/>
    <w:autoRedefine/>
    <w:qFormat/>
    <w:uiPriority w:val="99"/>
    <w:rPr>
      <w:rFonts w:ascii="Times New Roman" w:hAnsi="Times New Roman"/>
      <w:kern w:val="2"/>
      <w:sz w:val="21"/>
      <w:szCs w:val="24"/>
    </w:rPr>
  </w:style>
  <w:style w:type="character" w:customStyle="1" w:styleId="141">
    <w:name w:val="font11"/>
    <w:basedOn w:val="44"/>
    <w:autoRedefine/>
    <w:qFormat/>
    <w:uiPriority w:val="0"/>
    <w:rPr>
      <w:rFonts w:hint="eastAsia" w:ascii="宋体" w:hAnsi="宋体" w:eastAsia="宋体" w:cs="宋体"/>
      <w:color w:val="000000"/>
      <w:sz w:val="22"/>
      <w:szCs w:val="22"/>
      <w:u w:val="none"/>
    </w:rPr>
  </w:style>
  <w:style w:type="character" w:customStyle="1" w:styleId="142">
    <w:name w:val="font71"/>
    <w:basedOn w:val="44"/>
    <w:autoRedefine/>
    <w:qFormat/>
    <w:uiPriority w:val="0"/>
    <w:rPr>
      <w:rFonts w:hint="eastAsia" w:ascii="宋体" w:hAnsi="宋体" w:eastAsia="宋体" w:cs="宋体"/>
      <w:color w:val="000000"/>
      <w:sz w:val="28"/>
      <w:szCs w:val="28"/>
      <w:u w:val="none"/>
    </w:rPr>
  </w:style>
  <w:style w:type="character" w:customStyle="1" w:styleId="143">
    <w:name w:val="font41"/>
    <w:basedOn w:val="44"/>
    <w:autoRedefine/>
    <w:qFormat/>
    <w:uiPriority w:val="0"/>
    <w:rPr>
      <w:rFonts w:hint="eastAsia" w:ascii="宋体" w:hAnsi="宋体" w:eastAsia="宋体" w:cs="宋体"/>
      <w:color w:val="000000"/>
      <w:sz w:val="28"/>
      <w:szCs w:val="28"/>
      <w:u w:val="none"/>
    </w:rPr>
  </w:style>
  <w:style w:type="character" w:customStyle="1" w:styleId="144">
    <w:name w:val="font91"/>
    <w:basedOn w:val="44"/>
    <w:autoRedefine/>
    <w:qFormat/>
    <w:uiPriority w:val="0"/>
    <w:rPr>
      <w:rFonts w:hint="eastAsia" w:ascii="仿宋_GB2312" w:eastAsia="仿宋_GB2312" w:cs="仿宋_GB2312"/>
      <w:color w:val="000000"/>
      <w:sz w:val="28"/>
      <w:szCs w:val="28"/>
      <w:u w:val="none"/>
    </w:rPr>
  </w:style>
  <w:style w:type="paragraph" w:customStyle="1" w:styleId="145">
    <w:name w:val="Table Text"/>
    <w:basedOn w:val="1"/>
    <w:autoRedefine/>
    <w:semiHidden/>
    <w:qFormat/>
    <w:uiPriority w:val="0"/>
  </w:style>
  <w:style w:type="table" w:customStyle="1" w:styleId="146">
    <w:name w:val="Table Normal"/>
    <w:basedOn w:val="42"/>
    <w:autoRedefine/>
    <w:semiHidden/>
    <w:qFormat/>
    <w:uiPriority w:val="0"/>
    <w:tblPr>
      <w:tblCellMar>
        <w:left w:w="0" w:type="dxa"/>
        <w:right w:w="0" w:type="dxa"/>
      </w:tblCellMar>
    </w:tblPr>
  </w:style>
  <w:style w:type="paragraph" w:customStyle="1" w:styleId="147">
    <w:name w:val="修订4"/>
    <w:autoRedefine/>
    <w:hidden/>
    <w:unhideWhenUsed/>
    <w:qFormat/>
    <w:uiPriority w:val="99"/>
    <w:rPr>
      <w:rFonts w:asciiTheme="minorHAnsi"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DLBL</Company>
  <Pages>17</Pages>
  <Words>960</Words>
  <Characters>1119</Characters>
  <Lines>39</Lines>
  <Paragraphs>11</Paragraphs>
  <TotalTime>11</TotalTime>
  <ScaleCrop>false</ScaleCrop>
  <LinksUpToDate>false</LinksUpToDate>
  <CharactersWithSpaces>1200</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2026-03-24T05:51:00Z</dcterms:created>
  <dc:creator>lanlihua</dc:creator>
  <cp:lastModifiedBy>包君楠_baojunnan1</cp:lastModifiedBy>
  <cp:lastPrinted>2023-01-18T18:13:00Z</cp:lastPrinted>
  <dcterms:modified xsi:type="dcterms:W3CDTF">2026-10-21T07:34:14Z</dcterms:modified>
  <cp:revision>121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599A7F08B58648D180714AD9AA0B7147_13</vt:lpwstr>
  </property>
  <property fmtid="{D5CDD505-2E9C-101B-9397-08002B2CF9AE}" pid="4" name="KSOTemplateDocerSaveRecord">
    <vt:lpwstr>eyJoZGlkIjoiMzQ3MWYyNGU1ZjVjYzdiYjYzOWQ4YTJlMjQ0MWIyZWQiLCJ1c2VySWQiOiIxODE5NTkyNjY5In0=</vt:lpwstr>
  </property>
</Properties>
</file>