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B76D906">
      <w:pPr>
        <w:jc w:val="center"/>
      </w:pPr>
      <w:r>
        <w:fldChar w:fldCharType="begin"/>
      </w:r>
      <w:r>
        <w:instrText xml:space="preserve">ADDIN CNKISM.UserStyle</w:instrText>
      </w:r>
      <w:r>
        <w:fldChar w:fldCharType="end"/>
      </w:r>
    </w:p>
    <w:p w14:paraId="48751EBD">
      <w:pPr>
        <w:jc w:val="center"/>
      </w:pPr>
    </w:p>
    <w:p w14:paraId="34356455">
      <w:pPr>
        <w:jc w:val="center"/>
        <w:outlineLvl w:val="0"/>
        <w:rPr>
          <w:sz w:val="44"/>
          <w:szCs w:val="44"/>
        </w:rPr>
      </w:pPr>
    </w:p>
    <w:p w14:paraId="612352B1">
      <w:pPr>
        <w:jc w:val="center"/>
        <w:outlineLvl w:val="0"/>
        <w:rPr>
          <w:rFonts w:ascii="宋体" w:hAnsi="宋体"/>
          <w:b/>
          <w:sz w:val="52"/>
          <w:szCs w:val="52"/>
        </w:rPr>
      </w:pPr>
      <w:r>
        <w:rPr>
          <w:rFonts w:hint="eastAsia" w:ascii="宋体" w:hAnsi="宋体" w:eastAsia="宋体" w:cs="Times New Roman"/>
          <w:b/>
          <w:sz w:val="52"/>
          <w:szCs w:val="52"/>
          <w:highlight w:val="none"/>
          <w:lang w:val="en-US" w:eastAsia="zh-CN"/>
        </w:rPr>
        <w:t>意大利米兰两轮车展览会形象展区设计搭建及经贸活动</w:t>
      </w:r>
      <w:r>
        <w:rPr>
          <w:rFonts w:hint="eastAsia" w:ascii="宋体" w:hAnsi="宋体"/>
          <w:b/>
          <w:sz w:val="52"/>
          <w:szCs w:val="52"/>
          <w:highlight w:val="none"/>
        </w:rPr>
        <w:t>项目</w:t>
      </w:r>
    </w:p>
    <w:p w14:paraId="51DED2CA">
      <w:pPr>
        <w:jc w:val="center"/>
        <w:outlineLvl w:val="0"/>
        <w:rPr>
          <w:rFonts w:ascii="宋体" w:hAnsi="宋体"/>
          <w:b/>
          <w:sz w:val="52"/>
          <w:szCs w:val="52"/>
        </w:rPr>
      </w:pPr>
    </w:p>
    <w:p w14:paraId="075B79A8">
      <w:pPr>
        <w:jc w:val="center"/>
        <w:outlineLvl w:val="0"/>
        <w:rPr>
          <w:rFonts w:ascii="宋体" w:hAnsi="宋体"/>
          <w:b/>
          <w:sz w:val="52"/>
          <w:szCs w:val="52"/>
        </w:rPr>
      </w:pPr>
    </w:p>
    <w:p w14:paraId="69AF7FDF">
      <w:pPr>
        <w:jc w:val="center"/>
        <w:outlineLvl w:val="0"/>
        <w:rPr>
          <w:rFonts w:ascii="宋体" w:hAnsi="宋体"/>
          <w:spacing w:val="80"/>
          <w:sz w:val="72"/>
          <w:szCs w:val="72"/>
        </w:rPr>
      </w:pPr>
    </w:p>
    <w:p w14:paraId="0120193D">
      <w:pPr>
        <w:jc w:val="center"/>
        <w:outlineLvl w:val="0"/>
        <w:rPr>
          <w:rFonts w:ascii="宋体" w:hAnsi="宋体"/>
          <w:spacing w:val="80"/>
          <w:sz w:val="72"/>
          <w:szCs w:val="72"/>
        </w:rPr>
      </w:pPr>
    </w:p>
    <w:p w14:paraId="15292D84">
      <w:pPr>
        <w:jc w:val="center"/>
        <w:outlineLvl w:val="0"/>
        <w:rPr>
          <w:rFonts w:ascii="Calibri" w:hAnsi="Calibri"/>
          <w:b/>
          <w:spacing w:val="80"/>
          <w:sz w:val="72"/>
          <w:szCs w:val="72"/>
        </w:rPr>
      </w:pPr>
      <w:r>
        <w:rPr>
          <w:rFonts w:ascii="Calibri" w:hAnsi="Calibri"/>
          <w:b/>
          <w:spacing w:val="80"/>
          <w:sz w:val="72"/>
          <w:szCs w:val="72"/>
        </w:rPr>
        <w:t>竞争性磋商文件</w:t>
      </w:r>
    </w:p>
    <w:p w14:paraId="58E1646D">
      <w:pPr>
        <w:spacing w:line="700" w:lineRule="exact"/>
        <w:jc w:val="center"/>
        <w:rPr>
          <w:sz w:val="36"/>
          <w:szCs w:val="30"/>
        </w:rPr>
      </w:pPr>
    </w:p>
    <w:p w14:paraId="30094287">
      <w:pPr>
        <w:spacing w:line="700" w:lineRule="exact"/>
        <w:jc w:val="center"/>
        <w:rPr>
          <w:rFonts w:hint="default" w:ascii="宋体" w:hAnsi="宋体" w:eastAsia="宋体"/>
          <w:b/>
          <w:sz w:val="30"/>
          <w:szCs w:val="30"/>
          <w:lang w:val="en-US" w:eastAsia="zh-CN"/>
        </w:rPr>
      </w:pPr>
      <w:r>
        <w:rPr>
          <w:rFonts w:ascii="Calibri" w:hAnsi="Calibri"/>
          <w:sz w:val="36"/>
          <w:szCs w:val="30"/>
        </w:rPr>
        <w:t>项</w:t>
      </w:r>
      <w:r>
        <w:rPr>
          <w:rFonts w:ascii="宋体" w:hAnsi="宋体"/>
          <w:sz w:val="36"/>
          <w:szCs w:val="30"/>
        </w:rPr>
        <w:t>目号：CQ</w:t>
      </w:r>
      <w:r>
        <w:rPr>
          <w:rFonts w:hint="eastAsia" w:ascii="宋体" w:hAnsi="宋体"/>
          <w:sz w:val="36"/>
          <w:szCs w:val="30"/>
          <w:lang w:val="en-US" w:eastAsia="zh-CN"/>
        </w:rPr>
        <w:t>CBJQ2610-483</w:t>
      </w:r>
    </w:p>
    <w:p w14:paraId="7F6C9D02">
      <w:pPr>
        <w:spacing w:line="700" w:lineRule="exact"/>
        <w:jc w:val="center"/>
        <w:rPr>
          <w:rFonts w:ascii="宋体" w:hAnsi="宋体"/>
          <w:b/>
          <w:sz w:val="30"/>
          <w:szCs w:val="30"/>
        </w:rPr>
      </w:pPr>
    </w:p>
    <w:p w14:paraId="5388116E">
      <w:pPr>
        <w:spacing w:line="700" w:lineRule="exact"/>
        <w:jc w:val="center"/>
        <w:rPr>
          <w:rFonts w:ascii="宋体" w:hAnsi="宋体"/>
          <w:b/>
          <w:sz w:val="30"/>
          <w:szCs w:val="30"/>
        </w:rPr>
      </w:pPr>
    </w:p>
    <w:p w14:paraId="2F679F85">
      <w:pPr>
        <w:spacing w:line="700" w:lineRule="exact"/>
        <w:jc w:val="center"/>
        <w:rPr>
          <w:rFonts w:ascii="宋体" w:hAnsi="宋体"/>
          <w:b/>
          <w:sz w:val="30"/>
          <w:szCs w:val="30"/>
        </w:rPr>
      </w:pPr>
    </w:p>
    <w:p w14:paraId="26B44951">
      <w:pPr>
        <w:spacing w:line="700" w:lineRule="exact"/>
        <w:jc w:val="both"/>
        <w:rPr>
          <w:rFonts w:ascii="宋体" w:hAnsi="宋体"/>
          <w:b/>
          <w:sz w:val="30"/>
          <w:szCs w:val="30"/>
        </w:rPr>
      </w:pPr>
    </w:p>
    <w:p w14:paraId="185EAB17">
      <w:pPr>
        <w:spacing w:line="700" w:lineRule="exact"/>
        <w:jc w:val="center"/>
        <w:rPr>
          <w:rFonts w:ascii="宋体" w:hAnsi="宋体"/>
          <w:b/>
          <w:sz w:val="30"/>
          <w:szCs w:val="30"/>
        </w:rPr>
      </w:pPr>
    </w:p>
    <w:p w14:paraId="61C9ED78">
      <w:pPr>
        <w:spacing w:line="700" w:lineRule="exact"/>
        <w:ind w:left="84" w:leftChars="30" w:firstLine="1425" w:firstLineChars="396"/>
        <w:jc w:val="left"/>
        <w:rPr>
          <w:rFonts w:ascii="Calibri" w:hAnsi="Calibri"/>
          <w:sz w:val="36"/>
          <w:szCs w:val="30"/>
        </w:rPr>
      </w:pPr>
      <w:r>
        <w:rPr>
          <w:rFonts w:ascii="Calibri" w:hAnsi="Calibri"/>
          <w:sz w:val="36"/>
          <w:szCs w:val="30"/>
        </w:rPr>
        <w:t>采</w:t>
      </w:r>
      <w:r>
        <w:rPr>
          <w:rFonts w:hint="eastAsia" w:ascii="Calibri" w:hAnsi="Calibri"/>
          <w:sz w:val="36"/>
          <w:szCs w:val="30"/>
        </w:rPr>
        <w:t xml:space="preserve">   </w:t>
      </w:r>
      <w:r>
        <w:rPr>
          <w:rFonts w:ascii="Calibri" w:hAnsi="Calibri"/>
          <w:sz w:val="36"/>
          <w:szCs w:val="30"/>
        </w:rPr>
        <w:t>购</w:t>
      </w:r>
      <w:r>
        <w:rPr>
          <w:rFonts w:hint="eastAsia" w:ascii="Calibri" w:hAnsi="Calibri"/>
          <w:sz w:val="36"/>
          <w:szCs w:val="30"/>
        </w:rPr>
        <w:t xml:space="preserve">   </w:t>
      </w:r>
      <w:r>
        <w:rPr>
          <w:rFonts w:ascii="Calibri" w:hAnsi="Calibri"/>
          <w:sz w:val="36"/>
          <w:szCs w:val="30"/>
        </w:rPr>
        <w:t>人：</w:t>
      </w:r>
      <w:r>
        <w:rPr>
          <w:rFonts w:hint="eastAsia" w:ascii="宋体"/>
          <w:sz w:val="36"/>
          <w:szCs w:val="36"/>
        </w:rPr>
        <w:t>重庆市会展服务中心</w:t>
      </w:r>
    </w:p>
    <w:p w14:paraId="0083D3E5">
      <w:pPr>
        <w:spacing w:line="700" w:lineRule="exact"/>
        <w:jc w:val="center"/>
        <w:rPr>
          <w:rFonts w:ascii="Calibri" w:hAnsi="Calibri"/>
          <w:sz w:val="36"/>
          <w:szCs w:val="30"/>
        </w:rPr>
      </w:pPr>
      <w:r>
        <w:rPr>
          <w:rFonts w:ascii="Calibri" w:hAnsi="Calibri"/>
          <w:sz w:val="36"/>
          <w:szCs w:val="30"/>
        </w:rPr>
        <w:t>采购代理机构：重庆市中基致信招标代理有限公司</w:t>
      </w:r>
    </w:p>
    <w:p w14:paraId="0455967D">
      <w:pPr>
        <w:spacing w:line="700" w:lineRule="exact"/>
        <w:jc w:val="center"/>
        <w:rPr>
          <w:sz w:val="36"/>
          <w:szCs w:val="30"/>
        </w:rPr>
        <w:sectPr>
          <w:headerReference r:id="rId4" w:type="first"/>
          <w:footerReference r:id="rId6" w:type="first"/>
          <w:headerReference r:id="rId3" w:type="default"/>
          <w:footerReference r:id="rId5" w:type="even"/>
          <w:pgSz w:w="11907" w:h="16840"/>
          <w:pgMar w:top="1134" w:right="1191" w:bottom="1134" w:left="1191" w:header="851" w:footer="992" w:gutter="0"/>
          <w:pgNumType w:fmt="numberInDash" w:start="1"/>
          <w:cols w:space="720" w:num="1"/>
          <w:docGrid w:linePitch="380" w:charSpace="-5735"/>
        </w:sectPr>
      </w:pPr>
      <w:r>
        <w:rPr>
          <w:rFonts w:ascii="Calibri" w:hAnsi="Calibri"/>
          <w:sz w:val="36"/>
          <w:szCs w:val="30"/>
        </w:rPr>
        <w:t>二</w:t>
      </w:r>
      <w:r>
        <w:rPr>
          <w:rFonts w:hint="eastAsia" w:ascii="Calibri" w:hAnsi="Calibri"/>
          <w:sz w:val="36"/>
          <w:szCs w:val="30"/>
        </w:rPr>
        <w:t>〇</w:t>
      </w:r>
      <w:r>
        <w:rPr>
          <w:rFonts w:ascii="Calibri" w:hAnsi="Calibri"/>
          <w:sz w:val="36"/>
          <w:szCs w:val="30"/>
        </w:rPr>
        <w:t>二</w:t>
      </w:r>
      <w:r>
        <w:rPr>
          <w:rFonts w:hint="eastAsia" w:ascii="Calibri" w:hAnsi="Calibri"/>
          <w:sz w:val="36"/>
          <w:szCs w:val="30"/>
        </w:rPr>
        <w:t>六</w:t>
      </w:r>
      <w:r>
        <w:rPr>
          <w:rFonts w:ascii="Calibri" w:hAnsi="Calibri"/>
          <w:sz w:val="36"/>
          <w:szCs w:val="30"/>
        </w:rPr>
        <w:t>年</w:t>
      </w:r>
      <w:r>
        <w:rPr>
          <w:rFonts w:hint="eastAsia" w:ascii="Calibri" w:hAnsi="Calibri"/>
          <w:sz w:val="36"/>
          <w:szCs w:val="30"/>
          <w:lang w:eastAsia="zh-CN"/>
        </w:rPr>
        <w:t>十</w:t>
      </w:r>
      <w:r>
        <w:rPr>
          <w:rFonts w:ascii="Calibri" w:hAnsi="Calibri"/>
          <w:sz w:val="36"/>
          <w:szCs w:val="30"/>
        </w:rPr>
        <w:t>月</w:t>
      </w:r>
    </w:p>
    <w:p w14:paraId="1D18FC79">
      <w:pPr>
        <w:pageBreakBefore/>
        <w:spacing w:line="480" w:lineRule="exact"/>
        <w:jc w:val="center"/>
        <w:outlineLvl w:val="0"/>
        <w:rPr>
          <w:rFonts w:ascii="宋体" w:hAnsi="宋体"/>
          <w:sz w:val="44"/>
          <w:szCs w:val="28"/>
        </w:rPr>
      </w:pPr>
      <w:r>
        <w:rPr>
          <w:rFonts w:hint="eastAsia" w:ascii="宋体" w:hAnsi="宋体"/>
          <w:sz w:val="44"/>
          <w:szCs w:val="28"/>
        </w:rPr>
        <w:t>目   录</w:t>
      </w:r>
    </w:p>
    <w:p w14:paraId="70822FD0">
      <w:pPr>
        <w:pStyle w:val="47"/>
        <w:tabs>
          <w:tab w:val="right" w:leader="dot" w:pos="9525"/>
        </w:tabs>
      </w:pPr>
      <w:r>
        <w:rPr>
          <w:rFonts w:hint="eastAsia" w:ascii="宋体" w:hAnsi="宋体"/>
          <w:sz w:val="24"/>
          <w:szCs w:val="24"/>
        </w:rPr>
        <w:fldChar w:fldCharType="begin"/>
      </w:r>
      <w:r>
        <w:rPr>
          <w:rFonts w:hint="eastAsia" w:ascii="宋体" w:hAnsi="宋体"/>
          <w:sz w:val="24"/>
          <w:szCs w:val="24"/>
        </w:rPr>
        <w:instrText xml:space="preserve"> TOC \o "1-3" \h \z </w:instrText>
      </w:r>
      <w:r>
        <w:rPr>
          <w:rFonts w:hint="eastAsia" w:ascii="宋体" w:hAnsi="宋体"/>
          <w:sz w:val="24"/>
          <w:szCs w:val="24"/>
        </w:rPr>
        <w:fldChar w:fldCharType="separate"/>
      </w:r>
      <w:r>
        <w:rPr>
          <w:rFonts w:hint="eastAsia" w:ascii="宋体" w:hAnsi="宋体"/>
          <w:szCs w:val="24"/>
        </w:rPr>
        <w:fldChar w:fldCharType="begin"/>
      </w:r>
      <w:r>
        <w:rPr>
          <w:rFonts w:hint="eastAsia" w:ascii="宋体" w:hAnsi="宋体"/>
          <w:szCs w:val="24"/>
        </w:rPr>
        <w:instrText xml:space="preserve"> HYPERLINK \l _Toc18335 </w:instrText>
      </w:r>
      <w:r>
        <w:rPr>
          <w:rFonts w:hint="eastAsia" w:ascii="宋体" w:hAnsi="宋体"/>
          <w:szCs w:val="24"/>
        </w:rPr>
        <w:fldChar w:fldCharType="separate"/>
      </w:r>
      <w:r>
        <w:rPr>
          <w:rFonts w:hint="eastAsia" w:ascii="宋体" w:hAnsi="宋体" w:eastAsia="宋体"/>
          <w:szCs w:val="30"/>
        </w:rPr>
        <w:t>第一篇  采购邀请书</w:t>
      </w:r>
      <w:r>
        <w:tab/>
      </w:r>
      <w:r>
        <w:fldChar w:fldCharType="begin"/>
      </w:r>
      <w:r>
        <w:instrText xml:space="preserve"> PAGEREF _Toc18335 \h </w:instrText>
      </w:r>
      <w:r>
        <w:fldChar w:fldCharType="separate"/>
      </w:r>
      <w:r>
        <w:t>- 4 -</w:t>
      </w:r>
      <w:r>
        <w:fldChar w:fldCharType="end"/>
      </w:r>
      <w:r>
        <w:rPr>
          <w:rFonts w:hint="eastAsia" w:ascii="宋体" w:hAnsi="宋体"/>
          <w:szCs w:val="24"/>
        </w:rPr>
        <w:fldChar w:fldCharType="end"/>
      </w:r>
    </w:p>
    <w:p w14:paraId="13BBF3D0">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_Toc8777 </w:instrText>
      </w:r>
      <w:r>
        <w:rPr>
          <w:rFonts w:hint="eastAsia" w:ascii="宋体" w:hAnsi="宋体"/>
          <w:szCs w:val="24"/>
        </w:rPr>
        <w:fldChar w:fldCharType="separate"/>
      </w:r>
      <w:r>
        <w:rPr>
          <w:rFonts w:hint="eastAsia" w:ascii="宋体" w:hAnsi="宋体"/>
          <w:szCs w:val="24"/>
        </w:rPr>
        <w:t>一、竞争性磋商内容</w:t>
      </w:r>
      <w:r>
        <w:tab/>
      </w:r>
      <w:r>
        <w:fldChar w:fldCharType="begin"/>
      </w:r>
      <w:r>
        <w:instrText xml:space="preserve"> PAGEREF _Toc8777 \h </w:instrText>
      </w:r>
      <w:r>
        <w:fldChar w:fldCharType="separate"/>
      </w:r>
      <w:r>
        <w:t>- 4 -</w:t>
      </w:r>
      <w:r>
        <w:fldChar w:fldCharType="end"/>
      </w:r>
      <w:r>
        <w:rPr>
          <w:rFonts w:hint="eastAsia" w:ascii="宋体" w:hAnsi="宋体"/>
          <w:szCs w:val="24"/>
        </w:rPr>
        <w:fldChar w:fldCharType="end"/>
      </w:r>
    </w:p>
    <w:p w14:paraId="29887F2C">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_Toc17016 </w:instrText>
      </w:r>
      <w:r>
        <w:rPr>
          <w:rFonts w:hint="eastAsia" w:ascii="宋体" w:hAnsi="宋体"/>
          <w:szCs w:val="24"/>
        </w:rPr>
        <w:fldChar w:fldCharType="separate"/>
      </w:r>
      <w:r>
        <w:rPr>
          <w:rFonts w:hint="eastAsia" w:ascii="宋体" w:hAnsi="宋体"/>
          <w:szCs w:val="24"/>
        </w:rPr>
        <w:t>二、资金来源</w:t>
      </w:r>
      <w:r>
        <w:tab/>
      </w:r>
      <w:r>
        <w:fldChar w:fldCharType="begin"/>
      </w:r>
      <w:r>
        <w:instrText xml:space="preserve"> PAGEREF _Toc17016 \h </w:instrText>
      </w:r>
      <w:r>
        <w:fldChar w:fldCharType="separate"/>
      </w:r>
      <w:r>
        <w:t>- 4 -</w:t>
      </w:r>
      <w:r>
        <w:fldChar w:fldCharType="end"/>
      </w:r>
      <w:r>
        <w:rPr>
          <w:rFonts w:hint="eastAsia" w:ascii="宋体" w:hAnsi="宋体"/>
          <w:szCs w:val="24"/>
        </w:rPr>
        <w:fldChar w:fldCharType="end"/>
      </w:r>
    </w:p>
    <w:p w14:paraId="55AF589D">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_Toc25752 </w:instrText>
      </w:r>
      <w:r>
        <w:rPr>
          <w:rFonts w:hint="eastAsia" w:ascii="宋体" w:hAnsi="宋体"/>
          <w:szCs w:val="24"/>
        </w:rPr>
        <w:fldChar w:fldCharType="separate"/>
      </w:r>
      <w:r>
        <w:rPr>
          <w:rFonts w:hint="eastAsia" w:ascii="宋体" w:hAnsi="宋体"/>
          <w:szCs w:val="24"/>
        </w:rPr>
        <w:t>三、供应商资格条件</w:t>
      </w:r>
      <w:r>
        <w:tab/>
      </w:r>
      <w:r>
        <w:fldChar w:fldCharType="begin"/>
      </w:r>
      <w:r>
        <w:instrText xml:space="preserve"> PAGEREF _Toc25752 \h </w:instrText>
      </w:r>
      <w:r>
        <w:fldChar w:fldCharType="separate"/>
      </w:r>
      <w:r>
        <w:t>- 4 -</w:t>
      </w:r>
      <w:r>
        <w:fldChar w:fldCharType="end"/>
      </w:r>
      <w:r>
        <w:rPr>
          <w:rFonts w:hint="eastAsia" w:ascii="宋体" w:hAnsi="宋体"/>
          <w:szCs w:val="24"/>
        </w:rPr>
        <w:fldChar w:fldCharType="end"/>
      </w:r>
    </w:p>
    <w:p w14:paraId="1472FFE4">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_Toc31901 </w:instrText>
      </w:r>
      <w:r>
        <w:rPr>
          <w:rFonts w:hint="eastAsia" w:ascii="宋体" w:hAnsi="宋体"/>
          <w:szCs w:val="24"/>
        </w:rPr>
        <w:fldChar w:fldCharType="separate"/>
      </w:r>
      <w:r>
        <w:rPr>
          <w:rFonts w:hint="eastAsia" w:ascii="宋体" w:hAnsi="宋体"/>
          <w:szCs w:val="24"/>
        </w:rPr>
        <w:t>四、磋商有关说明</w:t>
      </w:r>
      <w:r>
        <w:tab/>
      </w:r>
      <w:r>
        <w:fldChar w:fldCharType="begin"/>
      </w:r>
      <w:r>
        <w:instrText xml:space="preserve"> PAGEREF _Toc31901 \h </w:instrText>
      </w:r>
      <w:r>
        <w:fldChar w:fldCharType="separate"/>
      </w:r>
      <w:r>
        <w:t>- 4 -</w:t>
      </w:r>
      <w:r>
        <w:fldChar w:fldCharType="end"/>
      </w:r>
      <w:r>
        <w:rPr>
          <w:rFonts w:hint="eastAsia" w:ascii="宋体" w:hAnsi="宋体"/>
          <w:szCs w:val="24"/>
        </w:rPr>
        <w:fldChar w:fldCharType="end"/>
      </w:r>
    </w:p>
    <w:p w14:paraId="6EB658CC">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_Toc26132 </w:instrText>
      </w:r>
      <w:r>
        <w:rPr>
          <w:rFonts w:hint="eastAsia" w:ascii="宋体" w:hAnsi="宋体"/>
          <w:szCs w:val="24"/>
        </w:rPr>
        <w:fldChar w:fldCharType="separate"/>
      </w:r>
      <w:r>
        <w:rPr>
          <w:rFonts w:hint="eastAsia" w:ascii="宋体" w:hAnsi="宋体"/>
          <w:szCs w:val="24"/>
        </w:rPr>
        <w:t>五、磋商保证金</w:t>
      </w:r>
      <w:r>
        <w:tab/>
      </w:r>
      <w:r>
        <w:fldChar w:fldCharType="begin"/>
      </w:r>
      <w:r>
        <w:instrText xml:space="preserve"> PAGEREF _Toc26132 \h </w:instrText>
      </w:r>
      <w:r>
        <w:fldChar w:fldCharType="separate"/>
      </w:r>
      <w:r>
        <w:t>- 5 -</w:t>
      </w:r>
      <w:r>
        <w:fldChar w:fldCharType="end"/>
      </w:r>
      <w:r>
        <w:rPr>
          <w:rFonts w:hint="eastAsia" w:ascii="宋体" w:hAnsi="宋体"/>
          <w:szCs w:val="24"/>
        </w:rPr>
        <w:fldChar w:fldCharType="end"/>
      </w:r>
    </w:p>
    <w:p w14:paraId="2A27C887">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_Toc20237 </w:instrText>
      </w:r>
      <w:r>
        <w:rPr>
          <w:rFonts w:hint="eastAsia" w:ascii="宋体" w:hAnsi="宋体"/>
          <w:szCs w:val="24"/>
        </w:rPr>
        <w:fldChar w:fldCharType="separate"/>
      </w:r>
      <w:r>
        <w:rPr>
          <w:rFonts w:hint="eastAsia" w:ascii="宋体" w:hAnsi="宋体"/>
          <w:szCs w:val="24"/>
          <w:lang w:eastAsia="zh-CN"/>
        </w:rPr>
        <w:t>无</w:t>
      </w:r>
      <w:r>
        <w:tab/>
      </w:r>
      <w:r>
        <w:fldChar w:fldCharType="begin"/>
      </w:r>
      <w:r>
        <w:instrText xml:space="preserve"> PAGEREF _Toc20237 \h </w:instrText>
      </w:r>
      <w:r>
        <w:fldChar w:fldCharType="separate"/>
      </w:r>
      <w:r>
        <w:t>- 5 -</w:t>
      </w:r>
      <w:r>
        <w:fldChar w:fldCharType="end"/>
      </w:r>
      <w:r>
        <w:rPr>
          <w:rFonts w:hint="eastAsia" w:ascii="宋体" w:hAnsi="宋体"/>
          <w:szCs w:val="24"/>
        </w:rPr>
        <w:fldChar w:fldCharType="end"/>
      </w:r>
    </w:p>
    <w:p w14:paraId="604786F3">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_Toc13878 </w:instrText>
      </w:r>
      <w:r>
        <w:rPr>
          <w:rFonts w:hint="eastAsia" w:ascii="宋体" w:hAnsi="宋体"/>
          <w:szCs w:val="24"/>
        </w:rPr>
        <w:fldChar w:fldCharType="separate"/>
      </w:r>
      <w:r>
        <w:rPr>
          <w:rFonts w:hint="eastAsia" w:ascii="宋体" w:hAnsi="宋体"/>
          <w:szCs w:val="24"/>
        </w:rPr>
        <w:t>六、采购项目需落实的政府采购政策</w:t>
      </w:r>
      <w:r>
        <w:tab/>
      </w:r>
      <w:r>
        <w:fldChar w:fldCharType="begin"/>
      </w:r>
      <w:r>
        <w:instrText xml:space="preserve"> PAGEREF _Toc13878 \h </w:instrText>
      </w:r>
      <w:r>
        <w:fldChar w:fldCharType="separate"/>
      </w:r>
      <w:r>
        <w:t>- 5 -</w:t>
      </w:r>
      <w:r>
        <w:fldChar w:fldCharType="end"/>
      </w:r>
      <w:r>
        <w:rPr>
          <w:rFonts w:hint="eastAsia" w:ascii="宋体" w:hAnsi="宋体"/>
          <w:szCs w:val="24"/>
        </w:rPr>
        <w:fldChar w:fldCharType="end"/>
      </w:r>
    </w:p>
    <w:p w14:paraId="4A810AD9">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_Toc9200 </w:instrText>
      </w:r>
      <w:r>
        <w:rPr>
          <w:rFonts w:hint="eastAsia" w:ascii="宋体" w:hAnsi="宋体"/>
          <w:szCs w:val="24"/>
        </w:rPr>
        <w:fldChar w:fldCharType="separate"/>
      </w:r>
      <w:r>
        <w:rPr>
          <w:rFonts w:hint="eastAsia" w:ascii="宋体" w:hAnsi="宋体"/>
          <w:szCs w:val="24"/>
        </w:rPr>
        <w:t>七、其它有关规定</w:t>
      </w:r>
      <w:r>
        <w:tab/>
      </w:r>
      <w:r>
        <w:fldChar w:fldCharType="begin"/>
      </w:r>
      <w:r>
        <w:instrText xml:space="preserve"> PAGEREF _Toc9200 \h </w:instrText>
      </w:r>
      <w:r>
        <w:fldChar w:fldCharType="separate"/>
      </w:r>
      <w:r>
        <w:t>- 5 -</w:t>
      </w:r>
      <w:r>
        <w:fldChar w:fldCharType="end"/>
      </w:r>
      <w:r>
        <w:rPr>
          <w:rFonts w:hint="eastAsia" w:ascii="宋体" w:hAnsi="宋体"/>
          <w:szCs w:val="24"/>
        </w:rPr>
        <w:fldChar w:fldCharType="end"/>
      </w:r>
    </w:p>
    <w:p w14:paraId="49CE3814">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_Toc5331 </w:instrText>
      </w:r>
      <w:r>
        <w:rPr>
          <w:rFonts w:hint="eastAsia" w:ascii="宋体" w:hAnsi="宋体"/>
          <w:szCs w:val="24"/>
        </w:rPr>
        <w:fldChar w:fldCharType="separate"/>
      </w:r>
      <w:r>
        <w:rPr>
          <w:rFonts w:hint="eastAsia" w:ascii="宋体" w:hAnsi="宋体"/>
          <w:szCs w:val="24"/>
        </w:rPr>
        <w:t>八、联系方式</w:t>
      </w:r>
      <w:r>
        <w:tab/>
      </w:r>
      <w:r>
        <w:fldChar w:fldCharType="begin"/>
      </w:r>
      <w:r>
        <w:instrText xml:space="preserve"> PAGEREF _Toc5331 \h </w:instrText>
      </w:r>
      <w:r>
        <w:fldChar w:fldCharType="separate"/>
      </w:r>
      <w:r>
        <w:t>- 6 -</w:t>
      </w:r>
      <w:r>
        <w:fldChar w:fldCharType="end"/>
      </w:r>
      <w:r>
        <w:rPr>
          <w:rFonts w:hint="eastAsia" w:ascii="宋体" w:hAnsi="宋体"/>
          <w:szCs w:val="24"/>
        </w:rPr>
        <w:fldChar w:fldCharType="end"/>
      </w:r>
    </w:p>
    <w:p w14:paraId="2CCBE233">
      <w:pPr>
        <w:pStyle w:val="47"/>
        <w:tabs>
          <w:tab w:val="right" w:leader="dot" w:pos="9525"/>
        </w:tabs>
      </w:pPr>
      <w:r>
        <w:rPr>
          <w:rFonts w:hint="eastAsia" w:ascii="宋体" w:hAnsi="宋体"/>
          <w:szCs w:val="24"/>
        </w:rPr>
        <w:fldChar w:fldCharType="begin"/>
      </w:r>
      <w:r>
        <w:rPr>
          <w:rFonts w:hint="eastAsia" w:ascii="宋体" w:hAnsi="宋体"/>
          <w:szCs w:val="24"/>
        </w:rPr>
        <w:instrText xml:space="preserve"> HYPERLINK \l _Toc26857 </w:instrText>
      </w:r>
      <w:r>
        <w:rPr>
          <w:rFonts w:hint="eastAsia" w:ascii="宋体" w:hAnsi="宋体"/>
          <w:szCs w:val="24"/>
        </w:rPr>
        <w:fldChar w:fldCharType="separate"/>
      </w:r>
      <w:r>
        <w:rPr>
          <w:rFonts w:hint="eastAsia" w:ascii="宋体" w:hAnsi="宋体" w:eastAsia="宋体"/>
          <w:szCs w:val="30"/>
        </w:rPr>
        <w:t>第二篇  项目技术、服务需求</w:t>
      </w:r>
      <w:r>
        <w:tab/>
      </w:r>
      <w:r>
        <w:fldChar w:fldCharType="begin"/>
      </w:r>
      <w:r>
        <w:instrText xml:space="preserve"> PAGEREF _Toc26857 \h </w:instrText>
      </w:r>
      <w:r>
        <w:fldChar w:fldCharType="separate"/>
      </w:r>
      <w:r>
        <w:t>- 7 -</w:t>
      </w:r>
      <w:r>
        <w:fldChar w:fldCharType="end"/>
      </w:r>
      <w:r>
        <w:rPr>
          <w:rFonts w:hint="eastAsia" w:ascii="宋体" w:hAnsi="宋体"/>
          <w:szCs w:val="24"/>
        </w:rPr>
        <w:fldChar w:fldCharType="end"/>
      </w:r>
    </w:p>
    <w:p w14:paraId="730CC142">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_Toc14746 </w:instrText>
      </w:r>
      <w:r>
        <w:rPr>
          <w:rFonts w:hint="eastAsia" w:ascii="宋体" w:hAnsi="宋体"/>
          <w:szCs w:val="24"/>
        </w:rPr>
        <w:fldChar w:fldCharType="separate"/>
      </w:r>
      <w:r>
        <w:rPr>
          <w:rFonts w:hint="eastAsia" w:ascii="宋体" w:hAnsi="宋体"/>
          <w:szCs w:val="24"/>
        </w:rPr>
        <w:t>一、项目概况</w:t>
      </w:r>
      <w:r>
        <w:tab/>
      </w:r>
      <w:r>
        <w:fldChar w:fldCharType="begin"/>
      </w:r>
      <w:r>
        <w:instrText xml:space="preserve"> PAGEREF _Toc14746 \h </w:instrText>
      </w:r>
      <w:r>
        <w:fldChar w:fldCharType="separate"/>
      </w:r>
      <w:r>
        <w:t>- 7 -</w:t>
      </w:r>
      <w:r>
        <w:fldChar w:fldCharType="end"/>
      </w:r>
      <w:r>
        <w:rPr>
          <w:rFonts w:hint="eastAsia" w:ascii="宋体" w:hAnsi="宋体"/>
          <w:szCs w:val="24"/>
        </w:rPr>
        <w:fldChar w:fldCharType="end"/>
      </w:r>
    </w:p>
    <w:p w14:paraId="31ADD8F2">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_Toc23835 </w:instrText>
      </w:r>
      <w:r>
        <w:rPr>
          <w:rFonts w:hint="eastAsia" w:ascii="宋体" w:hAnsi="宋体"/>
          <w:szCs w:val="24"/>
        </w:rPr>
        <w:fldChar w:fldCharType="separate"/>
      </w:r>
      <w:r>
        <w:rPr>
          <w:rFonts w:hint="eastAsia" w:ascii="宋体" w:hAnsi="宋体"/>
          <w:szCs w:val="24"/>
        </w:rPr>
        <w:t>※二、</w:t>
      </w:r>
      <w:r>
        <w:rPr>
          <w:rFonts w:hint="eastAsia" w:ascii="宋体" w:hAnsi="宋体"/>
          <w:szCs w:val="24"/>
          <w:lang w:eastAsia="zh-CN"/>
        </w:rPr>
        <w:t>活动时间</w:t>
      </w:r>
      <w:r>
        <w:tab/>
      </w:r>
      <w:r>
        <w:fldChar w:fldCharType="begin"/>
      </w:r>
      <w:r>
        <w:instrText xml:space="preserve"> PAGEREF _Toc23835 \h </w:instrText>
      </w:r>
      <w:r>
        <w:fldChar w:fldCharType="separate"/>
      </w:r>
      <w:r>
        <w:t>- 7 -</w:t>
      </w:r>
      <w:r>
        <w:fldChar w:fldCharType="end"/>
      </w:r>
      <w:r>
        <w:rPr>
          <w:rFonts w:hint="eastAsia" w:ascii="宋体" w:hAnsi="宋体"/>
          <w:szCs w:val="24"/>
        </w:rPr>
        <w:fldChar w:fldCharType="end"/>
      </w:r>
    </w:p>
    <w:p w14:paraId="04A8B4CF">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_Toc31886 </w:instrText>
      </w:r>
      <w:r>
        <w:rPr>
          <w:rFonts w:hint="eastAsia" w:ascii="宋体" w:hAnsi="宋体"/>
          <w:szCs w:val="24"/>
        </w:rPr>
        <w:fldChar w:fldCharType="separate"/>
      </w:r>
      <w:r>
        <w:rPr>
          <w:rFonts w:hint="eastAsia" w:ascii="宋体" w:hAnsi="宋体"/>
          <w:szCs w:val="24"/>
        </w:rPr>
        <w:t>※三、服务</w:t>
      </w:r>
      <w:r>
        <w:rPr>
          <w:rFonts w:hint="eastAsia" w:ascii="宋体" w:hAnsi="宋体"/>
          <w:szCs w:val="24"/>
          <w:lang w:eastAsia="zh-CN"/>
        </w:rPr>
        <w:t>内容及</w:t>
      </w:r>
      <w:r>
        <w:rPr>
          <w:rFonts w:hint="eastAsia" w:ascii="宋体" w:hAnsi="宋体"/>
          <w:szCs w:val="24"/>
        </w:rPr>
        <w:t>要求</w:t>
      </w:r>
      <w:r>
        <w:tab/>
      </w:r>
      <w:r>
        <w:fldChar w:fldCharType="begin"/>
      </w:r>
      <w:r>
        <w:instrText xml:space="preserve"> PAGEREF _Toc31886 \h </w:instrText>
      </w:r>
      <w:r>
        <w:fldChar w:fldCharType="separate"/>
      </w:r>
      <w:r>
        <w:t>- 7 -</w:t>
      </w:r>
      <w:r>
        <w:fldChar w:fldCharType="end"/>
      </w:r>
      <w:r>
        <w:rPr>
          <w:rFonts w:hint="eastAsia" w:ascii="宋体" w:hAnsi="宋体"/>
          <w:szCs w:val="24"/>
        </w:rPr>
        <w:fldChar w:fldCharType="end"/>
      </w:r>
    </w:p>
    <w:p w14:paraId="4CC2428F">
      <w:pPr>
        <w:pStyle w:val="47"/>
        <w:tabs>
          <w:tab w:val="right" w:leader="dot" w:pos="9525"/>
        </w:tabs>
      </w:pPr>
      <w:r>
        <w:rPr>
          <w:rFonts w:hint="eastAsia" w:ascii="宋体" w:hAnsi="宋体"/>
          <w:szCs w:val="24"/>
        </w:rPr>
        <w:fldChar w:fldCharType="begin"/>
      </w:r>
      <w:r>
        <w:rPr>
          <w:rFonts w:hint="eastAsia" w:ascii="宋体" w:hAnsi="宋体"/>
          <w:szCs w:val="24"/>
        </w:rPr>
        <w:instrText xml:space="preserve"> HYPERLINK \l _Toc24638 </w:instrText>
      </w:r>
      <w:r>
        <w:rPr>
          <w:rFonts w:hint="eastAsia" w:ascii="宋体" w:hAnsi="宋体"/>
          <w:szCs w:val="24"/>
        </w:rPr>
        <w:fldChar w:fldCharType="separate"/>
      </w:r>
      <w:r>
        <w:rPr>
          <w:rFonts w:hint="eastAsia" w:ascii="宋体" w:hAnsi="宋体" w:eastAsia="宋体"/>
          <w:szCs w:val="30"/>
        </w:rPr>
        <w:t>第三篇  项目商务需求</w:t>
      </w:r>
      <w:r>
        <w:tab/>
      </w:r>
      <w:r>
        <w:fldChar w:fldCharType="begin"/>
      </w:r>
      <w:r>
        <w:instrText xml:space="preserve"> PAGEREF _Toc24638 \h </w:instrText>
      </w:r>
      <w:r>
        <w:fldChar w:fldCharType="separate"/>
      </w:r>
      <w:r>
        <w:t>- 8 -</w:t>
      </w:r>
      <w:r>
        <w:fldChar w:fldCharType="end"/>
      </w:r>
      <w:r>
        <w:rPr>
          <w:rFonts w:hint="eastAsia" w:ascii="宋体" w:hAnsi="宋体"/>
          <w:szCs w:val="24"/>
        </w:rPr>
        <w:fldChar w:fldCharType="end"/>
      </w:r>
    </w:p>
    <w:p w14:paraId="52D17C09">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_Toc3904 </w:instrText>
      </w:r>
      <w:r>
        <w:rPr>
          <w:rFonts w:hint="eastAsia" w:ascii="宋体" w:hAnsi="宋体"/>
          <w:szCs w:val="24"/>
        </w:rPr>
        <w:fldChar w:fldCharType="separate"/>
      </w:r>
      <w:r>
        <w:rPr>
          <w:rFonts w:hint="eastAsia" w:ascii="宋体" w:hAnsi="宋体"/>
          <w:szCs w:val="24"/>
        </w:rPr>
        <w:t>※一、服务期、服务地点及验收方式</w:t>
      </w:r>
      <w:r>
        <w:tab/>
      </w:r>
      <w:r>
        <w:fldChar w:fldCharType="begin"/>
      </w:r>
      <w:r>
        <w:instrText xml:space="preserve"> PAGEREF _Toc3904 \h </w:instrText>
      </w:r>
      <w:r>
        <w:fldChar w:fldCharType="separate"/>
      </w:r>
      <w:r>
        <w:t>- 8 -</w:t>
      </w:r>
      <w:r>
        <w:fldChar w:fldCharType="end"/>
      </w:r>
      <w:r>
        <w:rPr>
          <w:rFonts w:hint="eastAsia" w:ascii="宋体" w:hAnsi="宋体"/>
          <w:szCs w:val="24"/>
        </w:rPr>
        <w:fldChar w:fldCharType="end"/>
      </w:r>
    </w:p>
    <w:p w14:paraId="25C80F5A">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_Toc21367 </w:instrText>
      </w:r>
      <w:r>
        <w:rPr>
          <w:rFonts w:hint="eastAsia" w:ascii="宋体" w:hAnsi="宋体"/>
          <w:szCs w:val="24"/>
        </w:rPr>
        <w:fldChar w:fldCharType="separate"/>
      </w:r>
      <w:r>
        <w:rPr>
          <w:rFonts w:hint="eastAsia" w:ascii="宋体" w:hAnsi="宋体"/>
          <w:szCs w:val="24"/>
        </w:rPr>
        <w:t>※二、报价要求及结算方式</w:t>
      </w:r>
      <w:r>
        <w:tab/>
      </w:r>
      <w:r>
        <w:fldChar w:fldCharType="begin"/>
      </w:r>
      <w:r>
        <w:instrText xml:space="preserve"> PAGEREF _Toc21367 \h </w:instrText>
      </w:r>
      <w:r>
        <w:fldChar w:fldCharType="separate"/>
      </w:r>
      <w:r>
        <w:t>- 8 -</w:t>
      </w:r>
      <w:r>
        <w:fldChar w:fldCharType="end"/>
      </w:r>
      <w:r>
        <w:rPr>
          <w:rFonts w:hint="eastAsia" w:ascii="宋体" w:hAnsi="宋体"/>
          <w:szCs w:val="24"/>
        </w:rPr>
        <w:fldChar w:fldCharType="end"/>
      </w:r>
    </w:p>
    <w:p w14:paraId="434265AF">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_Toc13516 </w:instrText>
      </w:r>
      <w:r>
        <w:rPr>
          <w:rFonts w:hint="eastAsia" w:ascii="宋体" w:hAnsi="宋体"/>
          <w:szCs w:val="24"/>
        </w:rPr>
        <w:fldChar w:fldCharType="separate"/>
      </w:r>
      <w:r>
        <w:rPr>
          <w:rFonts w:hint="eastAsia" w:ascii="宋体" w:hAnsi="宋体"/>
          <w:szCs w:val="24"/>
        </w:rPr>
        <w:t>※三、付款方式</w:t>
      </w:r>
      <w:r>
        <w:tab/>
      </w:r>
      <w:r>
        <w:fldChar w:fldCharType="begin"/>
      </w:r>
      <w:r>
        <w:instrText xml:space="preserve"> PAGEREF _Toc13516 \h </w:instrText>
      </w:r>
      <w:r>
        <w:fldChar w:fldCharType="separate"/>
      </w:r>
      <w:r>
        <w:t>- 8 -</w:t>
      </w:r>
      <w:r>
        <w:fldChar w:fldCharType="end"/>
      </w:r>
      <w:r>
        <w:rPr>
          <w:rFonts w:hint="eastAsia" w:ascii="宋体" w:hAnsi="宋体"/>
          <w:szCs w:val="24"/>
        </w:rPr>
        <w:fldChar w:fldCharType="end"/>
      </w:r>
    </w:p>
    <w:p w14:paraId="28870422">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_Toc25038 </w:instrText>
      </w:r>
      <w:r>
        <w:rPr>
          <w:rFonts w:hint="eastAsia" w:ascii="宋体" w:hAnsi="宋体"/>
          <w:szCs w:val="24"/>
        </w:rPr>
        <w:fldChar w:fldCharType="separate"/>
      </w:r>
      <w:r>
        <w:rPr>
          <w:rFonts w:hint="eastAsia" w:ascii="宋体" w:hAnsi="宋体"/>
          <w:szCs w:val="24"/>
        </w:rPr>
        <w:t>※</w:t>
      </w:r>
      <w:r>
        <w:rPr>
          <w:rFonts w:hint="eastAsia" w:ascii="宋体" w:hAnsi="宋体"/>
          <w:szCs w:val="24"/>
          <w:lang w:eastAsia="zh-CN"/>
        </w:rPr>
        <w:t>四</w:t>
      </w:r>
      <w:r>
        <w:rPr>
          <w:rFonts w:hint="eastAsia" w:ascii="宋体" w:hAnsi="宋体"/>
          <w:szCs w:val="24"/>
        </w:rPr>
        <w:t>、知识产权</w:t>
      </w:r>
      <w:r>
        <w:tab/>
      </w:r>
      <w:r>
        <w:fldChar w:fldCharType="begin"/>
      </w:r>
      <w:r>
        <w:instrText xml:space="preserve"> PAGEREF _Toc25038 \h </w:instrText>
      </w:r>
      <w:r>
        <w:fldChar w:fldCharType="separate"/>
      </w:r>
      <w:r>
        <w:t>- 8 -</w:t>
      </w:r>
      <w:r>
        <w:fldChar w:fldCharType="end"/>
      </w:r>
      <w:r>
        <w:rPr>
          <w:rFonts w:hint="eastAsia" w:ascii="宋体" w:hAnsi="宋体"/>
          <w:szCs w:val="24"/>
        </w:rPr>
        <w:fldChar w:fldCharType="end"/>
      </w:r>
    </w:p>
    <w:p w14:paraId="71B13B77">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_Toc5874 </w:instrText>
      </w:r>
      <w:r>
        <w:rPr>
          <w:rFonts w:hint="eastAsia" w:ascii="宋体" w:hAnsi="宋体"/>
          <w:szCs w:val="24"/>
        </w:rPr>
        <w:fldChar w:fldCharType="separate"/>
      </w:r>
      <w:r>
        <w:rPr>
          <w:rFonts w:hint="eastAsia" w:ascii="宋体" w:hAnsi="宋体"/>
          <w:szCs w:val="24"/>
        </w:rPr>
        <w:t>※</w:t>
      </w:r>
      <w:r>
        <w:rPr>
          <w:rFonts w:hint="eastAsia" w:ascii="宋体" w:hAnsi="宋体"/>
          <w:szCs w:val="24"/>
          <w:lang w:eastAsia="zh-CN"/>
        </w:rPr>
        <w:t>五</w:t>
      </w:r>
      <w:r>
        <w:rPr>
          <w:rFonts w:hint="eastAsia" w:ascii="宋体" w:hAnsi="宋体"/>
          <w:szCs w:val="24"/>
        </w:rPr>
        <w:t>、不可抗力</w:t>
      </w:r>
      <w:r>
        <w:tab/>
      </w:r>
      <w:r>
        <w:fldChar w:fldCharType="begin"/>
      </w:r>
      <w:r>
        <w:instrText xml:space="preserve"> PAGEREF _Toc5874 \h </w:instrText>
      </w:r>
      <w:r>
        <w:fldChar w:fldCharType="separate"/>
      </w:r>
      <w:r>
        <w:t>- 9 -</w:t>
      </w:r>
      <w:r>
        <w:fldChar w:fldCharType="end"/>
      </w:r>
      <w:r>
        <w:rPr>
          <w:rFonts w:hint="eastAsia" w:ascii="宋体" w:hAnsi="宋体"/>
          <w:szCs w:val="24"/>
        </w:rPr>
        <w:fldChar w:fldCharType="end"/>
      </w:r>
    </w:p>
    <w:p w14:paraId="3B2B649B">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_Toc30072 </w:instrText>
      </w:r>
      <w:r>
        <w:rPr>
          <w:rFonts w:hint="eastAsia" w:ascii="宋体" w:hAnsi="宋体"/>
          <w:szCs w:val="24"/>
        </w:rPr>
        <w:fldChar w:fldCharType="separate"/>
      </w:r>
      <w:r>
        <w:rPr>
          <w:rFonts w:hint="eastAsia" w:ascii="宋体" w:hAnsi="宋体"/>
          <w:szCs w:val="24"/>
          <w:lang w:eastAsia="zh-CN"/>
        </w:rPr>
        <w:t>六</w:t>
      </w:r>
      <w:r>
        <w:rPr>
          <w:rFonts w:hint="eastAsia" w:ascii="宋体" w:hAnsi="宋体"/>
          <w:szCs w:val="24"/>
        </w:rPr>
        <w:t>、其他</w:t>
      </w:r>
      <w:r>
        <w:tab/>
      </w:r>
      <w:r>
        <w:fldChar w:fldCharType="begin"/>
      </w:r>
      <w:r>
        <w:instrText xml:space="preserve"> PAGEREF _Toc30072 \h </w:instrText>
      </w:r>
      <w:r>
        <w:fldChar w:fldCharType="separate"/>
      </w:r>
      <w:r>
        <w:t>- 9 -</w:t>
      </w:r>
      <w:r>
        <w:fldChar w:fldCharType="end"/>
      </w:r>
      <w:r>
        <w:rPr>
          <w:rFonts w:hint="eastAsia" w:ascii="宋体" w:hAnsi="宋体"/>
          <w:szCs w:val="24"/>
        </w:rPr>
        <w:fldChar w:fldCharType="end"/>
      </w:r>
    </w:p>
    <w:p w14:paraId="4AA3891E">
      <w:pPr>
        <w:pStyle w:val="47"/>
        <w:tabs>
          <w:tab w:val="right" w:leader="dot" w:pos="9525"/>
        </w:tabs>
      </w:pPr>
      <w:r>
        <w:rPr>
          <w:rFonts w:hint="eastAsia" w:ascii="宋体" w:hAnsi="宋体"/>
          <w:szCs w:val="24"/>
        </w:rPr>
        <w:fldChar w:fldCharType="begin"/>
      </w:r>
      <w:r>
        <w:rPr>
          <w:rFonts w:hint="eastAsia" w:ascii="宋体" w:hAnsi="宋体"/>
          <w:szCs w:val="24"/>
        </w:rPr>
        <w:instrText xml:space="preserve"> HYPERLINK \l _Toc2239 </w:instrText>
      </w:r>
      <w:r>
        <w:rPr>
          <w:rFonts w:hint="eastAsia" w:ascii="宋体" w:hAnsi="宋体"/>
          <w:szCs w:val="24"/>
        </w:rPr>
        <w:fldChar w:fldCharType="separate"/>
      </w:r>
      <w:r>
        <w:rPr>
          <w:rFonts w:hint="eastAsia" w:ascii="宋体" w:hAnsi="宋体" w:eastAsia="宋体"/>
          <w:szCs w:val="30"/>
        </w:rPr>
        <w:t>第四篇  磋商程序及方法、评审标准、无效响应和采购终止</w:t>
      </w:r>
      <w:r>
        <w:tab/>
      </w:r>
      <w:r>
        <w:fldChar w:fldCharType="begin"/>
      </w:r>
      <w:r>
        <w:instrText xml:space="preserve"> PAGEREF _Toc2239 \h </w:instrText>
      </w:r>
      <w:r>
        <w:fldChar w:fldCharType="separate"/>
      </w:r>
      <w:r>
        <w:t>- 10 -</w:t>
      </w:r>
      <w:r>
        <w:fldChar w:fldCharType="end"/>
      </w:r>
      <w:r>
        <w:rPr>
          <w:rFonts w:hint="eastAsia" w:ascii="宋体" w:hAnsi="宋体"/>
          <w:szCs w:val="24"/>
        </w:rPr>
        <w:fldChar w:fldCharType="end"/>
      </w:r>
    </w:p>
    <w:p w14:paraId="075875EF">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_Toc2129 </w:instrText>
      </w:r>
      <w:r>
        <w:rPr>
          <w:rFonts w:hint="eastAsia" w:ascii="宋体" w:hAnsi="宋体"/>
          <w:szCs w:val="24"/>
        </w:rPr>
        <w:fldChar w:fldCharType="separate"/>
      </w:r>
      <w:r>
        <w:rPr>
          <w:rFonts w:hint="eastAsia" w:ascii="宋体" w:hAnsi="Times New Roman" w:eastAsia="宋体" w:cs="宋体"/>
          <w:bCs/>
          <w:szCs w:val="24"/>
          <w:lang w:eastAsia="zh-CN"/>
        </w:rPr>
        <w:t>一、磋商程序及方法</w:t>
      </w:r>
      <w:r>
        <w:tab/>
      </w:r>
      <w:r>
        <w:fldChar w:fldCharType="begin"/>
      </w:r>
      <w:r>
        <w:instrText xml:space="preserve"> PAGEREF _Toc2129 \h </w:instrText>
      </w:r>
      <w:r>
        <w:fldChar w:fldCharType="separate"/>
      </w:r>
      <w:r>
        <w:t>- 10 -</w:t>
      </w:r>
      <w:r>
        <w:fldChar w:fldCharType="end"/>
      </w:r>
      <w:r>
        <w:rPr>
          <w:rFonts w:hint="eastAsia" w:ascii="宋体" w:hAnsi="宋体"/>
          <w:szCs w:val="24"/>
        </w:rPr>
        <w:fldChar w:fldCharType="end"/>
      </w:r>
    </w:p>
    <w:p w14:paraId="0D2ACF89">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_Toc19354 </w:instrText>
      </w:r>
      <w:r>
        <w:rPr>
          <w:rFonts w:hint="eastAsia" w:ascii="宋体" w:hAnsi="宋体"/>
          <w:szCs w:val="24"/>
        </w:rPr>
        <w:fldChar w:fldCharType="separate"/>
      </w:r>
      <w:r>
        <w:rPr>
          <w:rFonts w:hint="eastAsia" w:ascii="宋体"/>
          <w:szCs w:val="24"/>
        </w:rPr>
        <w:t>二、评审标准</w:t>
      </w:r>
      <w:r>
        <w:tab/>
      </w:r>
      <w:r>
        <w:fldChar w:fldCharType="begin"/>
      </w:r>
      <w:r>
        <w:instrText xml:space="preserve"> PAGEREF _Toc19354 \h </w:instrText>
      </w:r>
      <w:r>
        <w:fldChar w:fldCharType="separate"/>
      </w:r>
      <w:r>
        <w:t>- 12 -</w:t>
      </w:r>
      <w:r>
        <w:fldChar w:fldCharType="end"/>
      </w:r>
      <w:r>
        <w:rPr>
          <w:rFonts w:hint="eastAsia" w:ascii="宋体" w:hAnsi="宋体"/>
          <w:szCs w:val="24"/>
        </w:rPr>
        <w:fldChar w:fldCharType="end"/>
      </w:r>
    </w:p>
    <w:p w14:paraId="2505274E">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_Toc12595 </w:instrText>
      </w:r>
      <w:r>
        <w:rPr>
          <w:rFonts w:hint="eastAsia" w:ascii="宋体" w:hAnsi="宋体"/>
          <w:szCs w:val="24"/>
        </w:rPr>
        <w:fldChar w:fldCharType="separate"/>
      </w:r>
      <w:r>
        <w:rPr>
          <w:rFonts w:hint="eastAsia" w:ascii="宋体" w:hAnsi="Times New Roman" w:eastAsia="宋体" w:cs="Times New Roman"/>
          <w:szCs w:val="24"/>
        </w:rPr>
        <w:t>三、无效响应</w:t>
      </w:r>
      <w:r>
        <w:tab/>
      </w:r>
      <w:r>
        <w:fldChar w:fldCharType="begin"/>
      </w:r>
      <w:r>
        <w:instrText xml:space="preserve"> PAGEREF _Toc12595 \h </w:instrText>
      </w:r>
      <w:r>
        <w:fldChar w:fldCharType="separate"/>
      </w:r>
      <w:r>
        <w:t>- 14 -</w:t>
      </w:r>
      <w:r>
        <w:fldChar w:fldCharType="end"/>
      </w:r>
      <w:r>
        <w:rPr>
          <w:rFonts w:hint="eastAsia" w:ascii="宋体" w:hAnsi="宋体"/>
          <w:szCs w:val="24"/>
        </w:rPr>
        <w:fldChar w:fldCharType="end"/>
      </w:r>
    </w:p>
    <w:p w14:paraId="17B6249D">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_Toc20924 </w:instrText>
      </w:r>
      <w:r>
        <w:rPr>
          <w:rFonts w:hint="eastAsia" w:ascii="宋体" w:hAnsi="宋体"/>
          <w:szCs w:val="24"/>
        </w:rPr>
        <w:fldChar w:fldCharType="separate"/>
      </w:r>
      <w:r>
        <w:rPr>
          <w:rFonts w:hint="eastAsia" w:ascii="宋体"/>
          <w:szCs w:val="24"/>
        </w:rPr>
        <w:t>四、采购终止</w:t>
      </w:r>
      <w:r>
        <w:tab/>
      </w:r>
      <w:r>
        <w:fldChar w:fldCharType="begin"/>
      </w:r>
      <w:r>
        <w:instrText xml:space="preserve"> PAGEREF _Toc20924 \h </w:instrText>
      </w:r>
      <w:r>
        <w:fldChar w:fldCharType="separate"/>
      </w:r>
      <w:r>
        <w:t>- 15 -</w:t>
      </w:r>
      <w:r>
        <w:fldChar w:fldCharType="end"/>
      </w:r>
      <w:r>
        <w:rPr>
          <w:rFonts w:hint="eastAsia" w:ascii="宋体" w:hAnsi="宋体"/>
          <w:szCs w:val="24"/>
        </w:rPr>
        <w:fldChar w:fldCharType="end"/>
      </w:r>
    </w:p>
    <w:p w14:paraId="2BE2E25A">
      <w:pPr>
        <w:pStyle w:val="47"/>
        <w:tabs>
          <w:tab w:val="right" w:leader="dot" w:pos="9525"/>
        </w:tabs>
      </w:pPr>
      <w:r>
        <w:rPr>
          <w:rFonts w:hint="eastAsia" w:ascii="宋体" w:hAnsi="宋体"/>
          <w:szCs w:val="24"/>
        </w:rPr>
        <w:fldChar w:fldCharType="begin"/>
      </w:r>
      <w:r>
        <w:rPr>
          <w:rFonts w:hint="eastAsia" w:ascii="宋体" w:hAnsi="宋体"/>
          <w:szCs w:val="24"/>
        </w:rPr>
        <w:instrText xml:space="preserve"> HYPERLINK \l _Toc7447 </w:instrText>
      </w:r>
      <w:r>
        <w:rPr>
          <w:rFonts w:hint="eastAsia" w:ascii="宋体" w:hAnsi="宋体"/>
          <w:szCs w:val="24"/>
        </w:rPr>
        <w:fldChar w:fldCharType="separate"/>
      </w:r>
      <w:r>
        <w:rPr>
          <w:rFonts w:hint="eastAsia" w:ascii="宋体" w:hAnsi="宋体" w:eastAsia="宋体"/>
          <w:szCs w:val="30"/>
        </w:rPr>
        <w:t>第五篇  供应商须知</w:t>
      </w:r>
      <w:r>
        <w:tab/>
      </w:r>
      <w:r>
        <w:fldChar w:fldCharType="begin"/>
      </w:r>
      <w:r>
        <w:instrText xml:space="preserve"> PAGEREF _Toc7447 \h </w:instrText>
      </w:r>
      <w:r>
        <w:fldChar w:fldCharType="separate"/>
      </w:r>
      <w:r>
        <w:t>- 16 -</w:t>
      </w:r>
      <w:r>
        <w:fldChar w:fldCharType="end"/>
      </w:r>
      <w:r>
        <w:rPr>
          <w:rFonts w:hint="eastAsia" w:ascii="宋体" w:hAnsi="宋体"/>
          <w:szCs w:val="24"/>
        </w:rPr>
        <w:fldChar w:fldCharType="end"/>
      </w:r>
    </w:p>
    <w:p w14:paraId="42F52C8F">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_Toc4437 </w:instrText>
      </w:r>
      <w:r>
        <w:rPr>
          <w:rFonts w:hint="eastAsia" w:ascii="宋体" w:hAnsi="宋体"/>
          <w:szCs w:val="24"/>
        </w:rPr>
        <w:fldChar w:fldCharType="separate"/>
      </w:r>
      <w:r>
        <w:rPr>
          <w:rFonts w:hint="eastAsia" w:ascii="宋体" w:hAnsi="宋体"/>
          <w:szCs w:val="24"/>
        </w:rPr>
        <w:t>一、磋商费用</w:t>
      </w:r>
      <w:r>
        <w:tab/>
      </w:r>
      <w:r>
        <w:fldChar w:fldCharType="begin"/>
      </w:r>
      <w:r>
        <w:instrText xml:space="preserve"> PAGEREF _Toc4437 \h </w:instrText>
      </w:r>
      <w:r>
        <w:fldChar w:fldCharType="separate"/>
      </w:r>
      <w:r>
        <w:t>- 16 -</w:t>
      </w:r>
      <w:r>
        <w:fldChar w:fldCharType="end"/>
      </w:r>
      <w:r>
        <w:rPr>
          <w:rFonts w:hint="eastAsia" w:ascii="宋体" w:hAnsi="宋体"/>
          <w:szCs w:val="24"/>
        </w:rPr>
        <w:fldChar w:fldCharType="end"/>
      </w:r>
    </w:p>
    <w:p w14:paraId="2C20DE56">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_Toc23069 </w:instrText>
      </w:r>
      <w:r>
        <w:rPr>
          <w:rFonts w:hint="eastAsia" w:ascii="宋体" w:hAnsi="宋体"/>
          <w:szCs w:val="24"/>
        </w:rPr>
        <w:fldChar w:fldCharType="separate"/>
      </w:r>
      <w:r>
        <w:rPr>
          <w:rFonts w:hint="eastAsia" w:ascii="宋体" w:hAnsi="宋体"/>
          <w:szCs w:val="24"/>
        </w:rPr>
        <w:t>二、竞争性磋商文件</w:t>
      </w:r>
      <w:r>
        <w:tab/>
      </w:r>
      <w:r>
        <w:fldChar w:fldCharType="begin"/>
      </w:r>
      <w:r>
        <w:instrText xml:space="preserve"> PAGEREF _Toc23069 \h </w:instrText>
      </w:r>
      <w:r>
        <w:fldChar w:fldCharType="separate"/>
      </w:r>
      <w:r>
        <w:t>- 16 -</w:t>
      </w:r>
      <w:r>
        <w:fldChar w:fldCharType="end"/>
      </w:r>
      <w:r>
        <w:rPr>
          <w:rFonts w:hint="eastAsia" w:ascii="宋体" w:hAnsi="宋体"/>
          <w:szCs w:val="24"/>
        </w:rPr>
        <w:fldChar w:fldCharType="end"/>
      </w:r>
    </w:p>
    <w:p w14:paraId="1CF5DFC3">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_Toc21998 </w:instrText>
      </w:r>
      <w:r>
        <w:rPr>
          <w:rFonts w:hint="eastAsia" w:ascii="宋体" w:hAnsi="宋体"/>
          <w:szCs w:val="24"/>
        </w:rPr>
        <w:fldChar w:fldCharType="separate"/>
      </w:r>
      <w:r>
        <w:rPr>
          <w:rFonts w:hint="eastAsia" w:ascii="宋体" w:hAnsi="宋体"/>
          <w:szCs w:val="24"/>
        </w:rPr>
        <w:t>三、磋商要求</w:t>
      </w:r>
      <w:r>
        <w:tab/>
      </w:r>
      <w:r>
        <w:fldChar w:fldCharType="begin"/>
      </w:r>
      <w:r>
        <w:instrText xml:space="preserve"> PAGEREF _Toc21998 \h </w:instrText>
      </w:r>
      <w:r>
        <w:fldChar w:fldCharType="separate"/>
      </w:r>
      <w:r>
        <w:t>- 16 -</w:t>
      </w:r>
      <w:r>
        <w:fldChar w:fldCharType="end"/>
      </w:r>
      <w:r>
        <w:rPr>
          <w:rFonts w:hint="eastAsia" w:ascii="宋体" w:hAnsi="宋体"/>
          <w:szCs w:val="24"/>
        </w:rPr>
        <w:fldChar w:fldCharType="end"/>
      </w:r>
    </w:p>
    <w:p w14:paraId="269CB7A8">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_Toc19438 </w:instrText>
      </w:r>
      <w:r>
        <w:rPr>
          <w:rFonts w:hint="eastAsia" w:ascii="宋体" w:hAnsi="宋体"/>
          <w:szCs w:val="24"/>
        </w:rPr>
        <w:fldChar w:fldCharType="separate"/>
      </w:r>
      <w:r>
        <w:rPr>
          <w:rFonts w:hint="eastAsia" w:ascii="宋体" w:hAnsi="宋体"/>
          <w:szCs w:val="24"/>
        </w:rPr>
        <w:t>四、成交供应商的确认和变更</w:t>
      </w:r>
      <w:r>
        <w:tab/>
      </w:r>
      <w:r>
        <w:fldChar w:fldCharType="begin"/>
      </w:r>
      <w:r>
        <w:instrText xml:space="preserve"> PAGEREF _Toc19438 \h </w:instrText>
      </w:r>
      <w:r>
        <w:fldChar w:fldCharType="separate"/>
      </w:r>
      <w:r>
        <w:t>- 18 -</w:t>
      </w:r>
      <w:r>
        <w:fldChar w:fldCharType="end"/>
      </w:r>
      <w:r>
        <w:rPr>
          <w:rFonts w:hint="eastAsia" w:ascii="宋体" w:hAnsi="宋体"/>
          <w:szCs w:val="24"/>
        </w:rPr>
        <w:fldChar w:fldCharType="end"/>
      </w:r>
    </w:p>
    <w:p w14:paraId="173FFD03">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_Toc10696 </w:instrText>
      </w:r>
      <w:r>
        <w:rPr>
          <w:rFonts w:hint="eastAsia" w:ascii="宋体" w:hAnsi="宋体"/>
          <w:szCs w:val="24"/>
        </w:rPr>
        <w:fldChar w:fldCharType="separate"/>
      </w:r>
      <w:r>
        <w:rPr>
          <w:rFonts w:hint="eastAsia" w:ascii="宋体" w:hAnsi="宋体"/>
          <w:szCs w:val="24"/>
        </w:rPr>
        <w:t>五、成交通知</w:t>
      </w:r>
      <w:r>
        <w:tab/>
      </w:r>
      <w:r>
        <w:fldChar w:fldCharType="begin"/>
      </w:r>
      <w:r>
        <w:instrText xml:space="preserve"> PAGEREF _Toc10696 \h </w:instrText>
      </w:r>
      <w:r>
        <w:fldChar w:fldCharType="separate"/>
      </w:r>
      <w:r>
        <w:t>- 18 -</w:t>
      </w:r>
      <w:r>
        <w:fldChar w:fldCharType="end"/>
      </w:r>
      <w:r>
        <w:rPr>
          <w:rFonts w:hint="eastAsia" w:ascii="宋体" w:hAnsi="宋体"/>
          <w:szCs w:val="24"/>
        </w:rPr>
        <w:fldChar w:fldCharType="end"/>
      </w:r>
    </w:p>
    <w:p w14:paraId="6C1741C7">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_Toc7190 </w:instrText>
      </w:r>
      <w:r>
        <w:rPr>
          <w:rFonts w:hint="eastAsia" w:ascii="宋体" w:hAnsi="宋体"/>
          <w:szCs w:val="24"/>
        </w:rPr>
        <w:fldChar w:fldCharType="separate"/>
      </w:r>
      <w:r>
        <w:rPr>
          <w:rFonts w:hint="eastAsia" w:ascii="宋体" w:hAnsi="宋体"/>
          <w:szCs w:val="24"/>
        </w:rPr>
        <w:t>六、关于质疑和投诉</w:t>
      </w:r>
      <w:r>
        <w:tab/>
      </w:r>
      <w:r>
        <w:fldChar w:fldCharType="begin"/>
      </w:r>
      <w:r>
        <w:instrText xml:space="preserve"> PAGEREF _Toc7190 \h </w:instrText>
      </w:r>
      <w:r>
        <w:fldChar w:fldCharType="separate"/>
      </w:r>
      <w:r>
        <w:t>- 18 -</w:t>
      </w:r>
      <w:r>
        <w:fldChar w:fldCharType="end"/>
      </w:r>
      <w:r>
        <w:rPr>
          <w:rFonts w:hint="eastAsia" w:ascii="宋体" w:hAnsi="宋体"/>
          <w:szCs w:val="24"/>
        </w:rPr>
        <w:fldChar w:fldCharType="end"/>
      </w:r>
    </w:p>
    <w:p w14:paraId="684E44E9">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_Toc32586 </w:instrText>
      </w:r>
      <w:r>
        <w:rPr>
          <w:rFonts w:hint="eastAsia" w:ascii="宋体" w:hAnsi="宋体"/>
          <w:szCs w:val="24"/>
        </w:rPr>
        <w:fldChar w:fldCharType="separate"/>
      </w:r>
      <w:r>
        <w:rPr>
          <w:rFonts w:hint="eastAsia" w:ascii="宋体" w:hAnsi="宋体"/>
          <w:szCs w:val="24"/>
        </w:rPr>
        <w:t>七、采购代理服务费</w:t>
      </w:r>
      <w:r>
        <w:tab/>
      </w:r>
      <w:r>
        <w:fldChar w:fldCharType="begin"/>
      </w:r>
      <w:r>
        <w:instrText xml:space="preserve"> PAGEREF _Toc32586 \h </w:instrText>
      </w:r>
      <w:r>
        <w:fldChar w:fldCharType="separate"/>
      </w:r>
      <w:r>
        <w:t>- 19 -</w:t>
      </w:r>
      <w:r>
        <w:fldChar w:fldCharType="end"/>
      </w:r>
      <w:r>
        <w:rPr>
          <w:rFonts w:hint="eastAsia" w:ascii="宋体" w:hAnsi="宋体"/>
          <w:szCs w:val="24"/>
        </w:rPr>
        <w:fldChar w:fldCharType="end"/>
      </w:r>
    </w:p>
    <w:p w14:paraId="57A60627">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_Toc20038 </w:instrText>
      </w:r>
      <w:r>
        <w:rPr>
          <w:rFonts w:hint="eastAsia" w:ascii="宋体" w:hAnsi="宋体"/>
          <w:szCs w:val="24"/>
        </w:rPr>
        <w:fldChar w:fldCharType="separate"/>
      </w:r>
      <w:r>
        <w:rPr>
          <w:rFonts w:hint="eastAsia" w:ascii="宋体" w:hAnsi="宋体"/>
          <w:szCs w:val="24"/>
          <w:lang w:eastAsia="zh-CN"/>
        </w:rPr>
        <w:t>八</w:t>
      </w:r>
      <w:r>
        <w:rPr>
          <w:rFonts w:hint="eastAsia" w:ascii="宋体" w:hAnsi="宋体"/>
          <w:szCs w:val="24"/>
        </w:rPr>
        <w:t>、签订合同</w:t>
      </w:r>
      <w:r>
        <w:tab/>
      </w:r>
      <w:r>
        <w:fldChar w:fldCharType="begin"/>
      </w:r>
      <w:r>
        <w:instrText xml:space="preserve"> PAGEREF _Toc20038 \h </w:instrText>
      </w:r>
      <w:r>
        <w:fldChar w:fldCharType="separate"/>
      </w:r>
      <w:r>
        <w:t>- 20 -</w:t>
      </w:r>
      <w:r>
        <w:fldChar w:fldCharType="end"/>
      </w:r>
      <w:r>
        <w:rPr>
          <w:rFonts w:hint="eastAsia" w:ascii="宋体" w:hAnsi="宋体"/>
          <w:szCs w:val="24"/>
        </w:rPr>
        <w:fldChar w:fldCharType="end"/>
      </w:r>
    </w:p>
    <w:p w14:paraId="438BAB9C">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_Toc17079 </w:instrText>
      </w:r>
      <w:r>
        <w:rPr>
          <w:rFonts w:hint="eastAsia" w:ascii="宋体" w:hAnsi="宋体"/>
          <w:szCs w:val="24"/>
        </w:rPr>
        <w:fldChar w:fldCharType="separate"/>
      </w:r>
      <w:r>
        <w:rPr>
          <w:rFonts w:hint="eastAsia" w:ascii="宋体" w:hAnsi="宋体"/>
          <w:szCs w:val="24"/>
          <w:lang w:eastAsia="zh-CN"/>
        </w:rPr>
        <w:t>九</w:t>
      </w:r>
      <w:r>
        <w:rPr>
          <w:rFonts w:hint="eastAsia" w:ascii="宋体" w:hAnsi="宋体"/>
          <w:szCs w:val="24"/>
        </w:rPr>
        <w:t>、项目验收</w:t>
      </w:r>
      <w:r>
        <w:tab/>
      </w:r>
      <w:r>
        <w:fldChar w:fldCharType="begin"/>
      </w:r>
      <w:r>
        <w:instrText xml:space="preserve"> PAGEREF _Toc17079 \h </w:instrText>
      </w:r>
      <w:r>
        <w:fldChar w:fldCharType="separate"/>
      </w:r>
      <w:r>
        <w:t>- 20 -</w:t>
      </w:r>
      <w:r>
        <w:fldChar w:fldCharType="end"/>
      </w:r>
      <w:r>
        <w:rPr>
          <w:rFonts w:hint="eastAsia" w:ascii="宋体" w:hAnsi="宋体"/>
          <w:szCs w:val="24"/>
        </w:rPr>
        <w:fldChar w:fldCharType="end"/>
      </w:r>
    </w:p>
    <w:p w14:paraId="5EB6438A">
      <w:pPr>
        <w:pStyle w:val="47"/>
        <w:tabs>
          <w:tab w:val="right" w:leader="dot" w:pos="9525"/>
        </w:tabs>
      </w:pPr>
      <w:r>
        <w:rPr>
          <w:rFonts w:hint="eastAsia" w:ascii="宋体" w:hAnsi="宋体"/>
          <w:szCs w:val="24"/>
        </w:rPr>
        <w:fldChar w:fldCharType="begin"/>
      </w:r>
      <w:r>
        <w:rPr>
          <w:rFonts w:hint="eastAsia" w:ascii="宋体" w:hAnsi="宋体"/>
          <w:szCs w:val="24"/>
        </w:rPr>
        <w:instrText xml:space="preserve"> HYPERLINK \l _Toc8102 </w:instrText>
      </w:r>
      <w:r>
        <w:rPr>
          <w:rFonts w:hint="eastAsia" w:ascii="宋体" w:hAnsi="宋体"/>
          <w:szCs w:val="24"/>
        </w:rPr>
        <w:fldChar w:fldCharType="separate"/>
      </w:r>
      <w:r>
        <w:rPr>
          <w:rFonts w:hint="eastAsia" w:ascii="宋体" w:hAnsi="宋体" w:eastAsia="宋体"/>
          <w:szCs w:val="30"/>
        </w:rPr>
        <w:t>第六篇  政府采购合同</w:t>
      </w:r>
      <w:r>
        <w:tab/>
      </w:r>
      <w:r>
        <w:fldChar w:fldCharType="begin"/>
      </w:r>
      <w:r>
        <w:instrText xml:space="preserve"> PAGEREF _Toc8102 \h </w:instrText>
      </w:r>
      <w:r>
        <w:fldChar w:fldCharType="separate"/>
      </w:r>
      <w:r>
        <w:t>- 21 -</w:t>
      </w:r>
      <w:r>
        <w:fldChar w:fldCharType="end"/>
      </w:r>
      <w:r>
        <w:rPr>
          <w:rFonts w:hint="eastAsia" w:ascii="宋体" w:hAnsi="宋体"/>
          <w:szCs w:val="24"/>
        </w:rPr>
        <w:fldChar w:fldCharType="end"/>
      </w:r>
    </w:p>
    <w:p w14:paraId="6AFFB9A7">
      <w:pPr>
        <w:pStyle w:val="47"/>
        <w:tabs>
          <w:tab w:val="right" w:leader="dot" w:pos="9525"/>
        </w:tabs>
      </w:pPr>
      <w:r>
        <w:rPr>
          <w:rFonts w:hint="eastAsia" w:ascii="宋体" w:hAnsi="宋体"/>
          <w:szCs w:val="24"/>
        </w:rPr>
        <w:fldChar w:fldCharType="begin"/>
      </w:r>
      <w:r>
        <w:rPr>
          <w:rFonts w:hint="eastAsia" w:ascii="宋体" w:hAnsi="宋体"/>
          <w:szCs w:val="24"/>
        </w:rPr>
        <w:instrText xml:space="preserve"> HYPERLINK \l _Toc32453 </w:instrText>
      </w:r>
      <w:r>
        <w:rPr>
          <w:rFonts w:hint="eastAsia" w:ascii="宋体" w:hAnsi="宋体"/>
          <w:szCs w:val="24"/>
        </w:rPr>
        <w:fldChar w:fldCharType="separate"/>
      </w:r>
      <w:r>
        <w:rPr>
          <w:rFonts w:ascii="宋体" w:hAnsi="宋体" w:eastAsia="宋体"/>
          <w:szCs w:val="30"/>
        </w:rPr>
        <w:t>第七篇  响应文件编制要求</w:t>
      </w:r>
      <w:r>
        <w:tab/>
      </w:r>
      <w:r>
        <w:fldChar w:fldCharType="begin"/>
      </w:r>
      <w:r>
        <w:instrText xml:space="preserve"> PAGEREF _Toc32453 \h </w:instrText>
      </w:r>
      <w:r>
        <w:fldChar w:fldCharType="separate"/>
      </w:r>
      <w:r>
        <w:t>- 22 -</w:t>
      </w:r>
      <w:r>
        <w:fldChar w:fldCharType="end"/>
      </w:r>
      <w:r>
        <w:rPr>
          <w:rFonts w:hint="eastAsia" w:ascii="宋体" w:hAnsi="宋体"/>
          <w:szCs w:val="24"/>
        </w:rPr>
        <w:fldChar w:fldCharType="end"/>
      </w:r>
    </w:p>
    <w:p w14:paraId="664845CE">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_Toc20883 </w:instrText>
      </w:r>
      <w:r>
        <w:rPr>
          <w:rFonts w:hint="eastAsia" w:ascii="宋体" w:hAnsi="宋体"/>
          <w:szCs w:val="24"/>
        </w:rPr>
        <w:fldChar w:fldCharType="separate"/>
      </w:r>
      <w:r>
        <w:rPr>
          <w:rFonts w:ascii="宋体" w:hAnsi="宋体"/>
          <w:szCs w:val="24"/>
        </w:rPr>
        <w:t>一、经济</w:t>
      </w:r>
      <w:r>
        <w:rPr>
          <w:rFonts w:hint="eastAsia" w:ascii="宋体" w:hAnsi="宋体"/>
          <w:szCs w:val="24"/>
        </w:rPr>
        <w:t>部分</w:t>
      </w:r>
      <w:r>
        <w:tab/>
      </w:r>
      <w:r>
        <w:fldChar w:fldCharType="begin"/>
      </w:r>
      <w:r>
        <w:instrText xml:space="preserve"> PAGEREF _Toc20883 \h </w:instrText>
      </w:r>
      <w:r>
        <w:fldChar w:fldCharType="separate"/>
      </w:r>
      <w:r>
        <w:t>- 22 -</w:t>
      </w:r>
      <w:r>
        <w:fldChar w:fldCharType="end"/>
      </w:r>
      <w:r>
        <w:rPr>
          <w:rFonts w:hint="eastAsia" w:ascii="宋体" w:hAnsi="宋体"/>
          <w:szCs w:val="24"/>
        </w:rPr>
        <w:fldChar w:fldCharType="end"/>
      </w:r>
    </w:p>
    <w:p w14:paraId="0DADEF28">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_Toc21203 </w:instrText>
      </w:r>
      <w:r>
        <w:rPr>
          <w:rFonts w:hint="eastAsia" w:ascii="宋体" w:hAnsi="宋体"/>
          <w:szCs w:val="24"/>
        </w:rPr>
        <w:fldChar w:fldCharType="separate"/>
      </w:r>
      <w:r>
        <w:rPr>
          <w:rFonts w:hint="eastAsia" w:ascii="宋体" w:hAnsi="宋体"/>
          <w:szCs w:val="24"/>
        </w:rPr>
        <w:t>二、技术部分</w:t>
      </w:r>
      <w:r>
        <w:tab/>
      </w:r>
      <w:r>
        <w:fldChar w:fldCharType="begin"/>
      </w:r>
      <w:r>
        <w:instrText xml:space="preserve"> PAGEREF _Toc21203 \h </w:instrText>
      </w:r>
      <w:r>
        <w:fldChar w:fldCharType="separate"/>
      </w:r>
      <w:r>
        <w:t>- 22 -</w:t>
      </w:r>
      <w:r>
        <w:fldChar w:fldCharType="end"/>
      </w:r>
      <w:r>
        <w:rPr>
          <w:rFonts w:hint="eastAsia" w:ascii="宋体" w:hAnsi="宋体"/>
          <w:szCs w:val="24"/>
        </w:rPr>
        <w:fldChar w:fldCharType="end"/>
      </w:r>
    </w:p>
    <w:p w14:paraId="5CBC5D34">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_Toc17286 </w:instrText>
      </w:r>
      <w:r>
        <w:rPr>
          <w:rFonts w:hint="eastAsia" w:ascii="宋体" w:hAnsi="宋体"/>
          <w:szCs w:val="24"/>
        </w:rPr>
        <w:fldChar w:fldCharType="separate"/>
      </w:r>
      <w:r>
        <w:rPr>
          <w:rFonts w:ascii="宋体" w:hAnsi="宋体"/>
          <w:szCs w:val="24"/>
        </w:rPr>
        <w:t>三、商务</w:t>
      </w:r>
      <w:r>
        <w:rPr>
          <w:rFonts w:hint="eastAsia" w:ascii="宋体" w:hAnsi="宋体"/>
          <w:szCs w:val="24"/>
        </w:rPr>
        <w:t>部分</w:t>
      </w:r>
      <w:r>
        <w:tab/>
      </w:r>
      <w:r>
        <w:fldChar w:fldCharType="begin"/>
      </w:r>
      <w:r>
        <w:instrText xml:space="preserve"> PAGEREF _Toc17286 \h </w:instrText>
      </w:r>
      <w:r>
        <w:fldChar w:fldCharType="separate"/>
      </w:r>
      <w:r>
        <w:t>- 22 -</w:t>
      </w:r>
      <w:r>
        <w:fldChar w:fldCharType="end"/>
      </w:r>
      <w:r>
        <w:rPr>
          <w:rFonts w:hint="eastAsia" w:ascii="宋体" w:hAnsi="宋体"/>
          <w:szCs w:val="24"/>
        </w:rPr>
        <w:fldChar w:fldCharType="end"/>
      </w:r>
    </w:p>
    <w:p w14:paraId="030CC775">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_Toc12229 </w:instrText>
      </w:r>
      <w:r>
        <w:rPr>
          <w:rFonts w:hint="eastAsia" w:ascii="宋体" w:hAnsi="宋体"/>
          <w:szCs w:val="24"/>
        </w:rPr>
        <w:fldChar w:fldCharType="separate"/>
      </w:r>
      <w:r>
        <w:rPr>
          <w:rFonts w:hint="eastAsia" w:ascii="宋体" w:hAnsi="宋体"/>
          <w:szCs w:val="24"/>
        </w:rPr>
        <w:t>四、</w:t>
      </w:r>
      <w:r>
        <w:rPr>
          <w:rFonts w:ascii="宋体" w:hAnsi="宋体"/>
          <w:szCs w:val="24"/>
        </w:rPr>
        <w:t>资格</w:t>
      </w:r>
      <w:r>
        <w:rPr>
          <w:rFonts w:hint="eastAsia" w:ascii="宋体" w:hAnsi="宋体"/>
          <w:szCs w:val="24"/>
        </w:rPr>
        <w:t>文件</w:t>
      </w:r>
      <w:r>
        <w:tab/>
      </w:r>
      <w:r>
        <w:fldChar w:fldCharType="begin"/>
      </w:r>
      <w:r>
        <w:instrText xml:space="preserve"> PAGEREF _Toc12229 \h </w:instrText>
      </w:r>
      <w:r>
        <w:fldChar w:fldCharType="separate"/>
      </w:r>
      <w:r>
        <w:t>- 22 -</w:t>
      </w:r>
      <w:r>
        <w:fldChar w:fldCharType="end"/>
      </w:r>
      <w:r>
        <w:rPr>
          <w:rFonts w:hint="eastAsia" w:ascii="宋体" w:hAnsi="宋体"/>
          <w:szCs w:val="24"/>
        </w:rPr>
        <w:fldChar w:fldCharType="end"/>
      </w:r>
    </w:p>
    <w:p w14:paraId="7EDDD3F2">
      <w:pPr>
        <w:pStyle w:val="29"/>
        <w:tabs>
          <w:tab w:val="right" w:leader="dot" w:pos="9525"/>
        </w:tabs>
      </w:pPr>
      <w:r>
        <w:rPr>
          <w:rFonts w:hint="eastAsia" w:ascii="宋体" w:hAnsi="宋体"/>
          <w:szCs w:val="24"/>
        </w:rPr>
        <w:fldChar w:fldCharType="begin"/>
      </w:r>
      <w:r>
        <w:rPr>
          <w:rFonts w:hint="eastAsia" w:ascii="宋体" w:hAnsi="宋体"/>
          <w:szCs w:val="24"/>
        </w:rPr>
        <w:instrText xml:space="preserve"> HYPERLINK \l _Toc7411 </w:instrText>
      </w:r>
      <w:r>
        <w:rPr>
          <w:rFonts w:hint="eastAsia" w:ascii="宋体" w:hAnsi="宋体"/>
          <w:szCs w:val="24"/>
        </w:rPr>
        <w:fldChar w:fldCharType="separate"/>
      </w:r>
      <w:r>
        <w:rPr>
          <w:rFonts w:hint="eastAsia" w:ascii="宋体" w:hAnsi="宋体"/>
          <w:szCs w:val="24"/>
        </w:rPr>
        <w:t>五</w:t>
      </w:r>
      <w:r>
        <w:rPr>
          <w:rFonts w:ascii="宋体" w:hAnsi="宋体"/>
          <w:szCs w:val="24"/>
        </w:rPr>
        <w:t>、其他</w:t>
      </w:r>
      <w:r>
        <w:tab/>
      </w:r>
      <w:r>
        <w:fldChar w:fldCharType="begin"/>
      </w:r>
      <w:r>
        <w:instrText xml:space="preserve"> PAGEREF _Toc7411 \h </w:instrText>
      </w:r>
      <w:r>
        <w:fldChar w:fldCharType="separate"/>
      </w:r>
      <w:r>
        <w:t>- 22 -</w:t>
      </w:r>
      <w:r>
        <w:fldChar w:fldCharType="end"/>
      </w:r>
      <w:r>
        <w:rPr>
          <w:rFonts w:hint="eastAsia" w:ascii="宋体" w:hAnsi="宋体"/>
          <w:szCs w:val="24"/>
        </w:rPr>
        <w:fldChar w:fldCharType="end"/>
      </w:r>
    </w:p>
    <w:p w14:paraId="75A909A1">
      <w:pPr>
        <w:pStyle w:val="47"/>
        <w:tabs>
          <w:tab w:val="right" w:leader="dot" w:pos="9402"/>
        </w:tabs>
        <w:spacing w:line="480" w:lineRule="exact"/>
        <w:ind w:left="560"/>
        <w:jc w:val="center"/>
        <w:rPr>
          <w:rFonts w:ascii="宋体" w:hAnsi="宋体"/>
          <w:szCs w:val="24"/>
        </w:rPr>
        <w:sectPr>
          <w:footerReference r:id="rId7" w:type="default"/>
          <w:pgSz w:w="11907" w:h="16840"/>
          <w:pgMar w:top="1134" w:right="1191" w:bottom="1134" w:left="1191" w:header="851" w:footer="992" w:gutter="0"/>
          <w:pgNumType w:fmt="numberInDash" w:start="1"/>
          <w:cols w:space="720" w:num="1"/>
          <w:docGrid w:linePitch="380" w:charSpace="-5735"/>
        </w:sectPr>
      </w:pPr>
      <w:r>
        <w:rPr>
          <w:rFonts w:hint="eastAsia" w:ascii="宋体" w:hAnsi="宋体"/>
          <w:szCs w:val="24"/>
        </w:rPr>
        <w:fldChar w:fldCharType="end"/>
      </w:r>
    </w:p>
    <w:p w14:paraId="554743F7">
      <w:pPr>
        <w:jc w:val="center"/>
        <w:rPr>
          <w:rFonts w:hint="eastAsia" w:ascii="宋体"/>
          <w:b/>
          <w:bCs/>
          <w:sz w:val="44"/>
          <w:szCs w:val="44"/>
        </w:rPr>
      </w:pPr>
      <w:bookmarkStart w:id="0" w:name="_Toc11641050"/>
      <w:bookmarkStart w:id="1" w:name="_Toc12789052"/>
      <w:r>
        <w:rPr>
          <w:rFonts w:hint="eastAsia" w:ascii="宋体"/>
          <w:b/>
          <w:bCs/>
          <w:sz w:val="44"/>
          <w:szCs w:val="44"/>
        </w:rPr>
        <w:t>采购文件获取登记表</w:t>
      </w:r>
    </w:p>
    <w:p w14:paraId="0E05DD03">
      <w:pPr>
        <w:jc w:val="left"/>
        <w:rPr>
          <w:rFonts w:ascii="Times New Roman" w:hAnsi="Times New Roman" w:eastAsia="黑体"/>
          <w:b/>
          <w:bCs/>
          <w:spacing w:val="40"/>
          <w:sz w:val="21"/>
          <w:szCs w:val="24"/>
        </w:rPr>
      </w:pP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0"/>
        <w:gridCol w:w="6838"/>
      </w:tblGrid>
      <w:tr w14:paraId="71BB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60" w:type="dxa"/>
            <w:tcBorders>
              <w:top w:val="double" w:color="auto" w:sz="4" w:space="0"/>
              <w:left w:val="double" w:color="auto" w:sz="4" w:space="0"/>
            </w:tcBorders>
            <w:noWrap w:val="0"/>
            <w:vAlign w:val="center"/>
          </w:tcPr>
          <w:p w14:paraId="57FBD305">
            <w:pPr>
              <w:jc w:val="center"/>
              <w:rPr>
                <w:rFonts w:hint="eastAsia" w:ascii="Times New Roman" w:hAnsi="Times New Roman"/>
                <w:sz w:val="30"/>
                <w:szCs w:val="30"/>
              </w:rPr>
            </w:pPr>
            <w:r>
              <w:rPr>
                <w:rFonts w:hint="eastAsia" w:ascii="Times New Roman" w:hAnsi="Times New Roman"/>
                <w:sz w:val="30"/>
                <w:szCs w:val="30"/>
              </w:rPr>
              <w:t>项目号</w:t>
            </w:r>
          </w:p>
        </w:tc>
        <w:tc>
          <w:tcPr>
            <w:tcW w:w="6838" w:type="dxa"/>
            <w:tcBorders>
              <w:top w:val="double" w:color="auto" w:sz="4" w:space="0"/>
              <w:right w:val="double" w:color="auto" w:sz="4" w:space="0"/>
            </w:tcBorders>
            <w:noWrap w:val="0"/>
            <w:vAlign w:val="center"/>
          </w:tcPr>
          <w:p w14:paraId="17A1C058">
            <w:pPr>
              <w:jc w:val="center"/>
              <w:rPr>
                <w:rFonts w:hint="default" w:ascii="Times New Roman" w:hAnsi="Times New Roman" w:eastAsia="宋体"/>
                <w:sz w:val="30"/>
                <w:szCs w:val="30"/>
                <w:lang w:val="en-US" w:eastAsia="zh-CN"/>
              </w:rPr>
            </w:pPr>
            <w:r>
              <w:rPr>
                <w:rFonts w:ascii="Times New Roman" w:hAnsi="Times New Roman"/>
                <w:sz w:val="30"/>
                <w:szCs w:val="30"/>
              </w:rPr>
              <w:t>CQCBJQ</w:t>
            </w:r>
            <w:r>
              <w:rPr>
                <w:rFonts w:hint="eastAsia" w:ascii="Times New Roman" w:hAnsi="Times New Roman"/>
                <w:sz w:val="30"/>
                <w:szCs w:val="30"/>
              </w:rPr>
              <w:t>26</w:t>
            </w:r>
            <w:r>
              <w:rPr>
                <w:rFonts w:hint="eastAsia" w:ascii="Times New Roman" w:hAnsi="Times New Roman"/>
                <w:sz w:val="30"/>
                <w:szCs w:val="30"/>
                <w:lang w:val="en-US" w:eastAsia="zh-CN"/>
              </w:rPr>
              <w:t>10-483</w:t>
            </w:r>
          </w:p>
        </w:tc>
      </w:tr>
      <w:tr w14:paraId="3F90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60" w:type="dxa"/>
            <w:tcBorders>
              <w:left w:val="double" w:color="auto" w:sz="4" w:space="0"/>
            </w:tcBorders>
            <w:noWrap w:val="0"/>
            <w:vAlign w:val="center"/>
          </w:tcPr>
          <w:p w14:paraId="63E04191">
            <w:pPr>
              <w:jc w:val="center"/>
              <w:rPr>
                <w:rFonts w:hint="eastAsia" w:ascii="Times New Roman" w:hAnsi="Times New Roman"/>
                <w:sz w:val="30"/>
                <w:szCs w:val="30"/>
              </w:rPr>
            </w:pPr>
            <w:r>
              <w:rPr>
                <w:rFonts w:hint="eastAsia" w:ascii="Times New Roman" w:hAnsi="Times New Roman"/>
                <w:sz w:val="30"/>
                <w:szCs w:val="30"/>
              </w:rPr>
              <w:t>项目名称</w:t>
            </w:r>
          </w:p>
        </w:tc>
        <w:tc>
          <w:tcPr>
            <w:tcW w:w="6838" w:type="dxa"/>
            <w:tcBorders>
              <w:right w:val="double" w:color="auto" w:sz="4" w:space="0"/>
            </w:tcBorders>
            <w:noWrap w:val="0"/>
            <w:vAlign w:val="center"/>
          </w:tcPr>
          <w:p w14:paraId="512E6E18">
            <w:pPr>
              <w:jc w:val="center"/>
              <w:rPr>
                <w:rFonts w:hint="eastAsia" w:ascii="Times New Roman" w:hAnsi="Times New Roman"/>
                <w:sz w:val="30"/>
                <w:szCs w:val="30"/>
              </w:rPr>
            </w:pPr>
            <w:r>
              <w:rPr>
                <w:rFonts w:hint="eastAsia" w:ascii="Times New Roman" w:hAnsi="Times New Roman" w:eastAsia="宋体" w:cs="Times New Roman"/>
                <w:sz w:val="30"/>
                <w:szCs w:val="30"/>
                <w:lang w:val="en-US" w:eastAsia="zh-CN"/>
              </w:rPr>
              <w:t>意大利米兰两轮车展览会形象展区设计搭建及经贸活动</w:t>
            </w:r>
            <w:r>
              <w:rPr>
                <w:rFonts w:hint="eastAsia" w:ascii="Times New Roman" w:hAnsi="Times New Roman" w:eastAsia="宋体" w:cs="Times New Roman"/>
                <w:sz w:val="30"/>
                <w:szCs w:val="30"/>
              </w:rPr>
              <w:t>项目</w:t>
            </w:r>
          </w:p>
        </w:tc>
      </w:tr>
      <w:tr w14:paraId="7CCF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60" w:type="dxa"/>
            <w:tcBorders>
              <w:left w:val="double" w:color="auto" w:sz="4" w:space="0"/>
            </w:tcBorders>
            <w:noWrap w:val="0"/>
            <w:vAlign w:val="center"/>
          </w:tcPr>
          <w:p w14:paraId="4891135C">
            <w:pPr>
              <w:jc w:val="center"/>
              <w:rPr>
                <w:rFonts w:hint="eastAsia" w:ascii="Times New Roman" w:hAnsi="Times New Roman"/>
                <w:sz w:val="30"/>
                <w:szCs w:val="30"/>
              </w:rPr>
            </w:pPr>
            <w:r>
              <w:rPr>
                <w:rFonts w:hint="eastAsia" w:ascii="Times New Roman" w:hAnsi="Times New Roman"/>
                <w:sz w:val="30"/>
                <w:szCs w:val="30"/>
              </w:rPr>
              <w:t>供应商名称</w:t>
            </w:r>
          </w:p>
        </w:tc>
        <w:tc>
          <w:tcPr>
            <w:tcW w:w="6838" w:type="dxa"/>
            <w:tcBorders>
              <w:right w:val="double" w:color="auto" w:sz="4" w:space="0"/>
            </w:tcBorders>
            <w:noWrap w:val="0"/>
            <w:vAlign w:val="center"/>
          </w:tcPr>
          <w:p w14:paraId="28EB266D">
            <w:pPr>
              <w:jc w:val="center"/>
              <w:rPr>
                <w:rFonts w:hint="eastAsia" w:ascii="Times New Roman" w:hAnsi="Times New Roman"/>
                <w:sz w:val="30"/>
                <w:szCs w:val="30"/>
              </w:rPr>
            </w:pPr>
          </w:p>
        </w:tc>
      </w:tr>
      <w:tr w14:paraId="634E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60" w:type="dxa"/>
            <w:tcBorders>
              <w:left w:val="double" w:color="auto" w:sz="4" w:space="0"/>
            </w:tcBorders>
            <w:noWrap w:val="0"/>
            <w:vAlign w:val="center"/>
          </w:tcPr>
          <w:p w14:paraId="7026C381">
            <w:pPr>
              <w:jc w:val="center"/>
              <w:rPr>
                <w:rFonts w:hint="eastAsia" w:ascii="Times New Roman" w:hAnsi="Times New Roman"/>
                <w:sz w:val="30"/>
                <w:szCs w:val="30"/>
              </w:rPr>
            </w:pPr>
            <w:r>
              <w:rPr>
                <w:rFonts w:hint="eastAsia" w:ascii="Times New Roman" w:hAnsi="Times New Roman"/>
                <w:sz w:val="30"/>
                <w:szCs w:val="30"/>
              </w:rPr>
              <w:t>统一社会信用代码</w:t>
            </w:r>
          </w:p>
          <w:p w14:paraId="2F83E8C0">
            <w:pPr>
              <w:jc w:val="center"/>
              <w:rPr>
                <w:rFonts w:hint="eastAsia" w:ascii="Times New Roman" w:hAnsi="Times New Roman"/>
                <w:sz w:val="30"/>
                <w:szCs w:val="30"/>
              </w:rPr>
            </w:pPr>
            <w:r>
              <w:rPr>
                <w:rFonts w:hint="eastAsia" w:ascii="Times New Roman" w:hAnsi="Times New Roman"/>
                <w:sz w:val="30"/>
                <w:szCs w:val="30"/>
              </w:rPr>
              <w:t>（税号）</w:t>
            </w:r>
          </w:p>
        </w:tc>
        <w:tc>
          <w:tcPr>
            <w:tcW w:w="6838" w:type="dxa"/>
            <w:tcBorders>
              <w:right w:val="double" w:color="auto" w:sz="4" w:space="0"/>
            </w:tcBorders>
            <w:noWrap w:val="0"/>
            <w:vAlign w:val="center"/>
          </w:tcPr>
          <w:p w14:paraId="2C63FBD7">
            <w:pPr>
              <w:jc w:val="center"/>
              <w:rPr>
                <w:rFonts w:ascii="Times New Roman" w:hAnsi="Times New Roman"/>
                <w:sz w:val="30"/>
                <w:szCs w:val="30"/>
              </w:rPr>
            </w:pPr>
          </w:p>
          <w:p w14:paraId="50FF1251">
            <w:pPr>
              <w:jc w:val="center"/>
              <w:rPr>
                <w:rFonts w:hint="eastAsia" w:ascii="Times New Roman" w:hAnsi="Times New Roman"/>
                <w:sz w:val="30"/>
                <w:szCs w:val="30"/>
              </w:rPr>
            </w:pPr>
            <w:r>
              <w:rPr>
                <w:rFonts w:hint="eastAsia" w:ascii="宋体"/>
                <w:sz w:val="24"/>
                <w:szCs w:val="24"/>
              </w:rPr>
              <w:t>□</w:t>
            </w:r>
            <w:r>
              <w:rPr>
                <w:rFonts w:hint="eastAsia" w:ascii="Times New Roman" w:hAnsi="Times New Roman"/>
                <w:sz w:val="24"/>
                <w:szCs w:val="24"/>
              </w:rPr>
              <w:t xml:space="preserve">专票 </w:t>
            </w:r>
            <w:r>
              <w:rPr>
                <w:rFonts w:ascii="Times New Roman" w:hAnsi="Times New Roman"/>
                <w:sz w:val="24"/>
                <w:szCs w:val="24"/>
              </w:rPr>
              <w:t xml:space="preserve">     </w:t>
            </w:r>
            <w:r>
              <w:rPr>
                <w:rFonts w:hint="eastAsia" w:ascii="Times New Roman" w:hAnsi="Times New Roman"/>
                <w:sz w:val="24"/>
                <w:szCs w:val="24"/>
              </w:rPr>
              <w:t xml:space="preserve"> </w:t>
            </w:r>
            <w:r>
              <w:rPr>
                <w:rFonts w:hint="eastAsia" w:ascii="宋体"/>
                <w:sz w:val="24"/>
                <w:szCs w:val="24"/>
              </w:rPr>
              <w:t>□普票</w:t>
            </w:r>
          </w:p>
        </w:tc>
      </w:tr>
      <w:tr w14:paraId="569C8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60" w:type="dxa"/>
            <w:tcBorders>
              <w:left w:val="double" w:color="auto" w:sz="4" w:space="0"/>
            </w:tcBorders>
            <w:noWrap w:val="0"/>
            <w:vAlign w:val="center"/>
          </w:tcPr>
          <w:p w14:paraId="1E90A5E4">
            <w:pPr>
              <w:jc w:val="center"/>
              <w:rPr>
                <w:rFonts w:hint="eastAsia" w:ascii="Times New Roman" w:hAnsi="Times New Roman"/>
                <w:sz w:val="30"/>
                <w:szCs w:val="30"/>
              </w:rPr>
            </w:pPr>
            <w:r>
              <w:rPr>
                <w:rFonts w:hint="eastAsia" w:ascii="Times New Roman" w:hAnsi="Times New Roman"/>
                <w:sz w:val="30"/>
                <w:szCs w:val="30"/>
              </w:rPr>
              <w:t>联系人</w:t>
            </w:r>
          </w:p>
        </w:tc>
        <w:tc>
          <w:tcPr>
            <w:tcW w:w="6838" w:type="dxa"/>
            <w:tcBorders>
              <w:right w:val="double" w:color="auto" w:sz="4" w:space="0"/>
            </w:tcBorders>
            <w:noWrap w:val="0"/>
            <w:vAlign w:val="center"/>
          </w:tcPr>
          <w:p w14:paraId="1E786D41">
            <w:pPr>
              <w:jc w:val="center"/>
              <w:rPr>
                <w:rFonts w:hint="eastAsia" w:ascii="Times New Roman" w:hAnsi="Times New Roman"/>
                <w:sz w:val="30"/>
                <w:szCs w:val="30"/>
              </w:rPr>
            </w:pPr>
          </w:p>
        </w:tc>
      </w:tr>
      <w:tr w14:paraId="0719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60" w:type="dxa"/>
            <w:tcBorders>
              <w:left w:val="double" w:color="auto" w:sz="4" w:space="0"/>
            </w:tcBorders>
            <w:noWrap w:val="0"/>
            <w:vAlign w:val="center"/>
          </w:tcPr>
          <w:p w14:paraId="74FB4205">
            <w:pPr>
              <w:jc w:val="center"/>
              <w:rPr>
                <w:rFonts w:hint="eastAsia" w:ascii="Times New Roman" w:hAnsi="Times New Roman"/>
                <w:sz w:val="30"/>
                <w:szCs w:val="30"/>
              </w:rPr>
            </w:pPr>
            <w:r>
              <w:rPr>
                <w:rFonts w:hint="eastAsia" w:ascii="Times New Roman" w:hAnsi="Times New Roman"/>
                <w:sz w:val="30"/>
                <w:szCs w:val="30"/>
              </w:rPr>
              <w:t>手机</w:t>
            </w:r>
          </w:p>
        </w:tc>
        <w:tc>
          <w:tcPr>
            <w:tcW w:w="6838" w:type="dxa"/>
            <w:tcBorders>
              <w:right w:val="double" w:color="auto" w:sz="4" w:space="0"/>
            </w:tcBorders>
            <w:noWrap w:val="0"/>
            <w:vAlign w:val="center"/>
          </w:tcPr>
          <w:p w14:paraId="0C0BDB79">
            <w:pPr>
              <w:jc w:val="center"/>
              <w:rPr>
                <w:rFonts w:hint="eastAsia" w:ascii="Times New Roman" w:hAnsi="Times New Roman"/>
                <w:sz w:val="30"/>
                <w:szCs w:val="30"/>
              </w:rPr>
            </w:pPr>
          </w:p>
        </w:tc>
      </w:tr>
      <w:tr w14:paraId="730A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60" w:type="dxa"/>
            <w:tcBorders>
              <w:left w:val="double" w:color="auto" w:sz="4" w:space="0"/>
            </w:tcBorders>
            <w:noWrap w:val="0"/>
            <w:vAlign w:val="center"/>
          </w:tcPr>
          <w:p w14:paraId="517B1C8F">
            <w:pPr>
              <w:jc w:val="center"/>
              <w:rPr>
                <w:rFonts w:hint="eastAsia" w:ascii="Times New Roman" w:hAnsi="Times New Roman"/>
                <w:sz w:val="30"/>
                <w:szCs w:val="30"/>
              </w:rPr>
            </w:pPr>
            <w:r>
              <w:rPr>
                <w:rFonts w:hint="eastAsia" w:ascii="Times New Roman" w:hAnsi="Times New Roman"/>
                <w:sz w:val="30"/>
                <w:szCs w:val="30"/>
              </w:rPr>
              <w:t>办公电话</w:t>
            </w:r>
          </w:p>
        </w:tc>
        <w:tc>
          <w:tcPr>
            <w:tcW w:w="6838" w:type="dxa"/>
            <w:tcBorders>
              <w:right w:val="double" w:color="auto" w:sz="4" w:space="0"/>
            </w:tcBorders>
            <w:noWrap w:val="0"/>
            <w:vAlign w:val="center"/>
          </w:tcPr>
          <w:p w14:paraId="0B569892">
            <w:pPr>
              <w:jc w:val="center"/>
              <w:rPr>
                <w:rFonts w:hint="eastAsia" w:ascii="Times New Roman" w:hAnsi="Times New Roman"/>
                <w:sz w:val="30"/>
                <w:szCs w:val="30"/>
              </w:rPr>
            </w:pPr>
          </w:p>
        </w:tc>
      </w:tr>
      <w:tr w14:paraId="4BFA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60" w:type="dxa"/>
            <w:tcBorders>
              <w:left w:val="double" w:color="auto" w:sz="4" w:space="0"/>
            </w:tcBorders>
            <w:noWrap w:val="0"/>
            <w:vAlign w:val="center"/>
          </w:tcPr>
          <w:p w14:paraId="446D443D">
            <w:pPr>
              <w:jc w:val="center"/>
              <w:rPr>
                <w:rFonts w:hint="eastAsia" w:ascii="Times New Roman" w:hAnsi="Times New Roman"/>
                <w:sz w:val="30"/>
                <w:szCs w:val="30"/>
              </w:rPr>
            </w:pPr>
            <w:r>
              <w:rPr>
                <w:rFonts w:hint="eastAsia" w:ascii="Times New Roman" w:hAnsi="Times New Roman"/>
                <w:sz w:val="30"/>
                <w:szCs w:val="30"/>
              </w:rPr>
              <w:t>传真</w:t>
            </w:r>
          </w:p>
        </w:tc>
        <w:tc>
          <w:tcPr>
            <w:tcW w:w="6838" w:type="dxa"/>
            <w:tcBorders>
              <w:right w:val="double" w:color="auto" w:sz="4" w:space="0"/>
            </w:tcBorders>
            <w:noWrap w:val="0"/>
            <w:vAlign w:val="center"/>
          </w:tcPr>
          <w:p w14:paraId="69308427">
            <w:pPr>
              <w:jc w:val="center"/>
              <w:rPr>
                <w:rFonts w:hint="eastAsia" w:ascii="Times New Roman" w:hAnsi="Times New Roman"/>
                <w:sz w:val="30"/>
                <w:szCs w:val="30"/>
              </w:rPr>
            </w:pPr>
          </w:p>
        </w:tc>
      </w:tr>
      <w:tr w14:paraId="49D3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60" w:type="dxa"/>
            <w:tcBorders>
              <w:left w:val="double" w:color="auto" w:sz="4" w:space="0"/>
            </w:tcBorders>
            <w:noWrap w:val="0"/>
            <w:vAlign w:val="center"/>
          </w:tcPr>
          <w:p w14:paraId="46AFA289">
            <w:pPr>
              <w:jc w:val="center"/>
              <w:rPr>
                <w:rFonts w:hint="eastAsia" w:ascii="Times New Roman" w:hAnsi="Times New Roman"/>
                <w:sz w:val="30"/>
                <w:szCs w:val="30"/>
              </w:rPr>
            </w:pPr>
            <w:r>
              <w:rPr>
                <w:rFonts w:hint="eastAsia" w:ascii="Times New Roman" w:hAnsi="Times New Roman"/>
                <w:sz w:val="30"/>
                <w:szCs w:val="30"/>
              </w:rPr>
              <w:t>发票接收邮箱</w:t>
            </w:r>
          </w:p>
        </w:tc>
        <w:tc>
          <w:tcPr>
            <w:tcW w:w="6838" w:type="dxa"/>
            <w:tcBorders>
              <w:right w:val="double" w:color="auto" w:sz="4" w:space="0"/>
            </w:tcBorders>
            <w:noWrap w:val="0"/>
            <w:vAlign w:val="center"/>
          </w:tcPr>
          <w:p w14:paraId="57556AB3">
            <w:pPr>
              <w:jc w:val="center"/>
              <w:rPr>
                <w:rFonts w:hint="eastAsia" w:ascii="Times New Roman" w:hAnsi="Times New Roman"/>
                <w:sz w:val="30"/>
                <w:szCs w:val="30"/>
              </w:rPr>
            </w:pPr>
          </w:p>
        </w:tc>
      </w:tr>
      <w:tr w14:paraId="65E7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660" w:type="dxa"/>
            <w:tcBorders>
              <w:left w:val="double" w:color="auto" w:sz="4" w:space="0"/>
              <w:bottom w:val="double" w:color="auto" w:sz="4" w:space="0"/>
            </w:tcBorders>
            <w:noWrap w:val="0"/>
            <w:vAlign w:val="center"/>
          </w:tcPr>
          <w:p w14:paraId="511A0AC8">
            <w:pPr>
              <w:jc w:val="center"/>
              <w:rPr>
                <w:rFonts w:hint="eastAsia" w:ascii="Times New Roman" w:hAnsi="Times New Roman"/>
                <w:sz w:val="30"/>
                <w:szCs w:val="30"/>
              </w:rPr>
            </w:pPr>
            <w:r>
              <w:rPr>
                <w:rFonts w:hint="eastAsia" w:ascii="Times New Roman" w:hAnsi="Times New Roman"/>
                <w:sz w:val="30"/>
                <w:szCs w:val="30"/>
              </w:rPr>
              <w:t>单位地址</w:t>
            </w:r>
          </w:p>
        </w:tc>
        <w:tc>
          <w:tcPr>
            <w:tcW w:w="6838" w:type="dxa"/>
            <w:tcBorders>
              <w:bottom w:val="double" w:color="auto" w:sz="4" w:space="0"/>
              <w:right w:val="double" w:color="auto" w:sz="4" w:space="0"/>
            </w:tcBorders>
            <w:noWrap w:val="0"/>
            <w:vAlign w:val="center"/>
          </w:tcPr>
          <w:p w14:paraId="6585AD8C">
            <w:pPr>
              <w:jc w:val="left"/>
              <w:rPr>
                <w:rFonts w:hint="eastAsia" w:ascii="Times New Roman" w:hAnsi="Times New Roman"/>
                <w:sz w:val="30"/>
                <w:szCs w:val="30"/>
              </w:rPr>
            </w:pPr>
          </w:p>
        </w:tc>
      </w:tr>
    </w:tbl>
    <w:p w14:paraId="734A416A">
      <w:pPr>
        <w:rPr>
          <w:rFonts w:hint="eastAsia" w:ascii="宋体"/>
          <w:b/>
          <w:bCs/>
          <w:sz w:val="24"/>
          <w:szCs w:val="24"/>
        </w:rPr>
      </w:pPr>
      <w:r>
        <w:rPr>
          <w:rFonts w:hint="eastAsia" w:ascii="宋体"/>
          <w:b/>
          <w:bCs/>
          <w:sz w:val="24"/>
          <w:szCs w:val="24"/>
        </w:rPr>
        <w:t>*注：发票为数电发票，将于标书费支付后5个工作日内开具，请于国家税务总局电子税务局——我要办税——税务数字账户——全量发票查询处，查询下载。</w:t>
      </w:r>
    </w:p>
    <w:p w14:paraId="3B68BFD9">
      <w:pPr>
        <w:pStyle w:val="4"/>
        <w:spacing w:line="360" w:lineRule="auto"/>
        <w:jc w:val="center"/>
        <w:rPr>
          <w:rFonts w:hint="eastAsia" w:ascii="宋体" w:eastAsia="宋体"/>
          <w:color w:val="000000"/>
          <w:sz w:val="36"/>
          <w:szCs w:val="30"/>
        </w:rPr>
      </w:pPr>
    </w:p>
    <w:p w14:paraId="58210440">
      <w:pPr>
        <w:pStyle w:val="4"/>
        <w:pageBreakBefore/>
        <w:spacing w:line="360" w:lineRule="auto"/>
        <w:jc w:val="center"/>
        <w:rPr>
          <w:rFonts w:ascii="宋体" w:hAnsi="宋体" w:eastAsia="宋体"/>
          <w:sz w:val="36"/>
          <w:szCs w:val="30"/>
        </w:rPr>
      </w:pPr>
      <w:bookmarkStart w:id="2" w:name="_Toc18335"/>
      <w:r>
        <w:rPr>
          <w:rFonts w:hint="eastAsia" w:ascii="宋体" w:hAnsi="宋体" w:eastAsia="宋体"/>
          <w:sz w:val="36"/>
          <w:szCs w:val="30"/>
        </w:rPr>
        <w:t>第一篇  采购邀请书</w:t>
      </w:r>
      <w:bookmarkEnd w:id="0"/>
      <w:bookmarkEnd w:id="1"/>
      <w:bookmarkEnd w:id="2"/>
    </w:p>
    <w:p w14:paraId="6E5F0B08">
      <w:pPr>
        <w:spacing w:line="360" w:lineRule="auto"/>
        <w:ind w:firstLine="480" w:firstLineChars="200"/>
        <w:rPr>
          <w:rFonts w:ascii="宋体" w:hAnsi="宋体"/>
          <w:color w:val="auto"/>
          <w:sz w:val="24"/>
          <w:szCs w:val="24"/>
        </w:rPr>
      </w:pPr>
      <w:bookmarkStart w:id="3" w:name="OLE_LINK3"/>
      <w:r>
        <w:rPr>
          <w:rFonts w:hint="eastAsia" w:ascii="宋体" w:hAnsi="宋体"/>
          <w:sz w:val="24"/>
          <w:szCs w:val="24"/>
        </w:rPr>
        <w:t>重庆市中基致信招标代理有限公司（以下简称：采购代理机构）接</w:t>
      </w:r>
      <w:r>
        <w:rPr>
          <w:rFonts w:ascii="宋体" w:hAnsi="宋体"/>
          <w:sz w:val="24"/>
          <w:szCs w:val="24"/>
        </w:rPr>
        <w:t>受</w:t>
      </w:r>
      <w:r>
        <w:rPr>
          <w:rFonts w:hint="eastAsia" w:ascii="宋体" w:hAnsi="宋体"/>
          <w:sz w:val="24"/>
          <w:szCs w:val="24"/>
        </w:rPr>
        <w:t>重庆市会展服务中心</w:t>
      </w:r>
      <w:r>
        <w:rPr>
          <w:rFonts w:hint="eastAsia" w:ascii="宋体" w:hAnsi="宋体"/>
          <w:sz w:val="24"/>
          <w:szCs w:val="24"/>
          <w:lang w:eastAsia="zh-CN"/>
        </w:rPr>
        <w:t>（以下简称：采购人）</w:t>
      </w:r>
      <w:r>
        <w:rPr>
          <w:rFonts w:hint="eastAsia" w:ascii="宋体" w:hAnsi="宋体"/>
          <w:sz w:val="24"/>
          <w:szCs w:val="24"/>
        </w:rPr>
        <w:t>的委托，</w:t>
      </w:r>
      <w:r>
        <w:rPr>
          <w:rFonts w:hint="eastAsia" w:ascii="宋体" w:hAnsi="宋体"/>
          <w:color w:val="auto"/>
          <w:sz w:val="24"/>
          <w:szCs w:val="24"/>
        </w:rPr>
        <w:t>对</w:t>
      </w:r>
      <w:r>
        <w:rPr>
          <w:rFonts w:hint="eastAsia" w:ascii="宋体" w:hAnsi="宋体" w:eastAsia="宋体" w:cs="宋体"/>
          <w:color w:val="auto"/>
          <w:sz w:val="24"/>
          <w:szCs w:val="24"/>
          <w:highlight w:val="none"/>
          <w:lang w:val="en-US" w:eastAsia="zh-CN"/>
        </w:rPr>
        <w:t>意大利米兰两轮车展览会形象展区设计搭建及经贸活动</w:t>
      </w:r>
      <w:r>
        <w:rPr>
          <w:rFonts w:hint="eastAsia" w:ascii="宋体" w:hAnsi="宋体"/>
          <w:color w:val="auto"/>
          <w:sz w:val="24"/>
          <w:szCs w:val="24"/>
        </w:rPr>
        <w:t>项目（项目号：</w:t>
      </w:r>
      <w:r>
        <w:rPr>
          <w:rFonts w:ascii="宋体" w:hAnsi="宋体"/>
          <w:color w:val="auto"/>
          <w:sz w:val="24"/>
          <w:szCs w:val="24"/>
        </w:rPr>
        <w:t>CQ</w:t>
      </w:r>
      <w:r>
        <w:rPr>
          <w:rFonts w:hint="eastAsia" w:ascii="宋体" w:hAnsi="宋体"/>
          <w:color w:val="auto"/>
          <w:sz w:val="24"/>
          <w:szCs w:val="24"/>
          <w:lang w:val="en-US" w:eastAsia="zh-CN"/>
        </w:rPr>
        <w:t>CQJQ2610-483</w:t>
      </w:r>
      <w:r>
        <w:rPr>
          <w:rFonts w:hint="eastAsia" w:ascii="宋体" w:hAnsi="宋体"/>
          <w:color w:val="auto"/>
          <w:sz w:val="24"/>
          <w:szCs w:val="24"/>
        </w:rPr>
        <w:t>）进行竞争性磋商采购。欢迎有资格的供应商前来参与磋商。</w:t>
      </w:r>
    </w:p>
    <w:p w14:paraId="6FC59F86">
      <w:pPr>
        <w:pStyle w:val="5"/>
        <w:spacing w:before="0" w:after="0" w:line="360" w:lineRule="auto"/>
        <w:ind w:firstLine="482" w:firstLineChars="200"/>
        <w:rPr>
          <w:rFonts w:ascii="宋体" w:hAnsi="宋体"/>
          <w:color w:val="auto"/>
          <w:sz w:val="24"/>
          <w:szCs w:val="24"/>
        </w:rPr>
      </w:pPr>
      <w:bookmarkStart w:id="4" w:name="_Toc313893526"/>
      <w:bookmarkStart w:id="5" w:name="_Toc317775175"/>
      <w:bookmarkStart w:id="6" w:name="_Toc8777"/>
      <w:r>
        <w:rPr>
          <w:rFonts w:hint="eastAsia" w:ascii="宋体" w:hAnsi="宋体"/>
          <w:color w:val="auto"/>
          <w:sz w:val="24"/>
          <w:szCs w:val="24"/>
        </w:rPr>
        <w:t>一、竞争性磋商内容</w:t>
      </w:r>
      <w:bookmarkEnd w:id="4"/>
      <w:bookmarkEnd w:id="5"/>
      <w:bookmarkEnd w:id="6"/>
    </w:p>
    <w:tbl>
      <w:tblPr>
        <w:tblStyle w:val="58"/>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2"/>
        <w:gridCol w:w="1276"/>
        <w:gridCol w:w="1276"/>
        <w:gridCol w:w="1276"/>
        <w:gridCol w:w="2409"/>
      </w:tblGrid>
      <w:tr w14:paraId="695A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3402" w:type="dxa"/>
            <w:tcBorders>
              <w:top w:val="single" w:color="auto" w:sz="4" w:space="0"/>
              <w:left w:val="single" w:color="auto" w:sz="4" w:space="0"/>
              <w:right w:val="single" w:color="auto" w:sz="4" w:space="0"/>
            </w:tcBorders>
            <w:noWrap/>
            <w:vAlign w:val="center"/>
          </w:tcPr>
          <w:p w14:paraId="1A79A358">
            <w:pPr>
              <w:widowControl/>
              <w:jc w:val="center"/>
              <w:rPr>
                <w:rFonts w:ascii="宋体" w:hAnsi="宋体" w:cs="宋体"/>
                <w:b/>
                <w:bCs/>
                <w:color w:val="auto"/>
                <w:kern w:val="0"/>
                <w:sz w:val="21"/>
                <w:szCs w:val="24"/>
              </w:rPr>
            </w:pPr>
            <w:bookmarkStart w:id="7" w:name="_Toc373860293"/>
            <w:bookmarkStart w:id="8" w:name="_Toc317775178"/>
            <w:r>
              <w:rPr>
                <w:rFonts w:hint="eastAsia" w:ascii="宋体" w:hAnsi="宋体" w:cs="宋体"/>
                <w:b/>
                <w:bCs/>
                <w:color w:val="auto"/>
                <w:kern w:val="0"/>
                <w:sz w:val="21"/>
                <w:szCs w:val="24"/>
              </w:rPr>
              <w:t>项目内容</w:t>
            </w:r>
          </w:p>
        </w:tc>
        <w:tc>
          <w:tcPr>
            <w:tcW w:w="1276" w:type="dxa"/>
            <w:tcBorders>
              <w:top w:val="single" w:color="auto" w:sz="4" w:space="0"/>
              <w:left w:val="single" w:color="auto" w:sz="4" w:space="0"/>
              <w:right w:val="single" w:color="auto" w:sz="4" w:space="0"/>
            </w:tcBorders>
            <w:noWrap/>
            <w:vAlign w:val="center"/>
          </w:tcPr>
          <w:p w14:paraId="73523662">
            <w:pPr>
              <w:widowControl/>
              <w:jc w:val="center"/>
              <w:rPr>
                <w:rFonts w:hint="eastAsia" w:ascii="宋体" w:hAnsi="宋体" w:eastAsia="宋体" w:cs="宋体"/>
                <w:b/>
                <w:bCs/>
                <w:color w:val="auto"/>
                <w:kern w:val="0"/>
                <w:sz w:val="21"/>
                <w:szCs w:val="24"/>
                <w:lang w:eastAsia="zh-CN"/>
              </w:rPr>
            </w:pPr>
            <w:r>
              <w:rPr>
                <w:rFonts w:hint="eastAsia" w:ascii="宋体" w:hAnsi="宋体" w:cs="宋体"/>
                <w:b/>
                <w:bCs/>
                <w:color w:val="auto"/>
                <w:kern w:val="0"/>
                <w:sz w:val="21"/>
                <w:szCs w:val="24"/>
              </w:rPr>
              <w:t>最高限价</w:t>
            </w:r>
            <w:r>
              <w:rPr>
                <w:rFonts w:hint="eastAsia" w:ascii="宋体" w:hAnsi="宋体" w:cs="宋体"/>
                <w:b/>
                <w:bCs/>
                <w:color w:val="auto"/>
                <w:kern w:val="0"/>
                <w:sz w:val="21"/>
                <w:szCs w:val="24"/>
                <w:lang w:eastAsia="zh-CN"/>
              </w:rPr>
              <w:t>（万元）</w:t>
            </w:r>
          </w:p>
        </w:tc>
        <w:tc>
          <w:tcPr>
            <w:tcW w:w="1276" w:type="dxa"/>
            <w:tcBorders>
              <w:top w:val="single" w:color="auto" w:sz="4" w:space="0"/>
              <w:left w:val="single" w:color="auto" w:sz="4" w:space="0"/>
              <w:right w:val="single" w:color="auto" w:sz="4" w:space="0"/>
            </w:tcBorders>
            <w:noWrap/>
            <w:vAlign w:val="center"/>
          </w:tcPr>
          <w:p w14:paraId="35DFBF7F">
            <w:pPr>
              <w:widowControl/>
              <w:jc w:val="center"/>
              <w:rPr>
                <w:rFonts w:ascii="宋体" w:hAnsi="宋体" w:cs="宋体"/>
                <w:b/>
                <w:bCs/>
                <w:color w:val="auto"/>
                <w:kern w:val="0"/>
                <w:sz w:val="21"/>
                <w:szCs w:val="24"/>
              </w:rPr>
            </w:pPr>
            <w:r>
              <w:rPr>
                <w:rFonts w:hint="eastAsia" w:ascii="宋体" w:hAnsi="宋体" w:cs="宋体"/>
                <w:b/>
                <w:bCs/>
                <w:color w:val="auto"/>
                <w:kern w:val="0"/>
                <w:sz w:val="21"/>
                <w:szCs w:val="24"/>
              </w:rPr>
              <w:t>磋商保证金</w:t>
            </w:r>
          </w:p>
          <w:p w14:paraId="2850DE65">
            <w:pPr>
              <w:widowControl/>
              <w:jc w:val="center"/>
              <w:rPr>
                <w:rFonts w:ascii="宋体" w:hAnsi="宋体" w:cs="宋体"/>
                <w:b/>
                <w:bCs/>
                <w:color w:val="auto"/>
                <w:kern w:val="0"/>
                <w:sz w:val="21"/>
                <w:szCs w:val="24"/>
              </w:rPr>
            </w:pPr>
            <w:r>
              <w:rPr>
                <w:rFonts w:hint="eastAsia" w:ascii="宋体" w:hAnsi="宋体" w:cs="宋体"/>
                <w:b/>
                <w:bCs/>
                <w:color w:val="auto"/>
                <w:kern w:val="0"/>
                <w:sz w:val="21"/>
                <w:szCs w:val="24"/>
              </w:rPr>
              <w:t>（万元）</w:t>
            </w:r>
          </w:p>
        </w:tc>
        <w:tc>
          <w:tcPr>
            <w:tcW w:w="1276" w:type="dxa"/>
            <w:tcBorders>
              <w:top w:val="single" w:color="auto" w:sz="4" w:space="0"/>
              <w:left w:val="single" w:color="auto" w:sz="4" w:space="0"/>
              <w:right w:val="single" w:color="auto" w:sz="4" w:space="0"/>
            </w:tcBorders>
            <w:noWrap/>
            <w:vAlign w:val="center"/>
          </w:tcPr>
          <w:p w14:paraId="50F96D60">
            <w:pPr>
              <w:widowControl/>
              <w:jc w:val="center"/>
              <w:rPr>
                <w:rFonts w:ascii="宋体" w:hAnsi="宋体" w:cs="宋体"/>
                <w:b/>
                <w:bCs/>
                <w:color w:val="auto"/>
                <w:kern w:val="0"/>
                <w:sz w:val="21"/>
                <w:szCs w:val="24"/>
              </w:rPr>
            </w:pPr>
            <w:r>
              <w:rPr>
                <w:rFonts w:hint="eastAsia" w:ascii="宋体" w:hAnsi="宋体" w:cs="宋体"/>
                <w:b/>
                <w:bCs/>
                <w:color w:val="auto"/>
                <w:kern w:val="0"/>
                <w:sz w:val="21"/>
                <w:szCs w:val="24"/>
              </w:rPr>
              <w:t>成交供应商数量（名）</w:t>
            </w:r>
          </w:p>
        </w:tc>
        <w:tc>
          <w:tcPr>
            <w:tcW w:w="2409" w:type="dxa"/>
            <w:tcBorders>
              <w:top w:val="single" w:color="auto" w:sz="4" w:space="0"/>
              <w:left w:val="single" w:color="auto" w:sz="4" w:space="0"/>
              <w:right w:val="single" w:color="auto" w:sz="4" w:space="0"/>
            </w:tcBorders>
            <w:noWrap/>
            <w:vAlign w:val="center"/>
          </w:tcPr>
          <w:p w14:paraId="241325BC">
            <w:pPr>
              <w:widowControl/>
              <w:jc w:val="center"/>
              <w:rPr>
                <w:rFonts w:ascii="宋体" w:hAnsi="宋体" w:cs="宋体"/>
                <w:b/>
                <w:bCs/>
                <w:color w:val="auto"/>
                <w:kern w:val="0"/>
                <w:sz w:val="21"/>
                <w:szCs w:val="24"/>
              </w:rPr>
            </w:pPr>
            <w:r>
              <w:rPr>
                <w:rFonts w:hint="eastAsia" w:ascii="宋体" w:hAnsi="宋体" w:cs="宋体"/>
                <w:b/>
                <w:bCs/>
                <w:color w:val="auto"/>
                <w:kern w:val="0"/>
                <w:sz w:val="21"/>
                <w:szCs w:val="21"/>
              </w:rPr>
              <w:t>采购标的对应的中小企业划分标准所属行业</w:t>
            </w:r>
          </w:p>
        </w:tc>
      </w:tr>
      <w:tr w14:paraId="5CBA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3402" w:type="dxa"/>
            <w:tcBorders>
              <w:top w:val="single" w:color="auto" w:sz="4" w:space="0"/>
              <w:left w:val="single" w:color="auto" w:sz="4" w:space="0"/>
              <w:right w:val="single" w:color="auto" w:sz="4" w:space="0"/>
            </w:tcBorders>
            <w:noWrap/>
            <w:vAlign w:val="center"/>
          </w:tcPr>
          <w:p w14:paraId="1123FA98">
            <w:pPr>
              <w:pStyle w:val="23"/>
              <w:spacing w:line="240" w:lineRule="atLeast"/>
              <w:ind w:left="0"/>
              <w:jc w:val="center"/>
              <w:outlineLvl w:val="0"/>
              <w:rPr>
                <w:rFonts w:ascii="宋体" w:hAnsi="宋体"/>
                <w:color w:val="auto"/>
                <w:sz w:val="21"/>
                <w:szCs w:val="21"/>
                <w:lang w:val="en-US" w:eastAsia="zh-CN"/>
              </w:rPr>
            </w:pPr>
            <w:bookmarkStart w:id="9" w:name="_Hlk344477914"/>
            <w:r>
              <w:rPr>
                <w:rFonts w:hint="eastAsia" w:ascii="宋体" w:hAnsi="宋体" w:eastAsia="宋体" w:cs="Times New Roman"/>
                <w:color w:val="auto"/>
                <w:sz w:val="21"/>
                <w:szCs w:val="21"/>
                <w:lang w:val="en-US" w:eastAsia="zh-CN"/>
              </w:rPr>
              <w:t>意大利米兰两轮车展览会形象展区设计搭建及经贸活动</w:t>
            </w:r>
          </w:p>
        </w:tc>
        <w:tc>
          <w:tcPr>
            <w:tcW w:w="1276" w:type="dxa"/>
            <w:tcBorders>
              <w:top w:val="single" w:color="auto" w:sz="4" w:space="0"/>
              <w:left w:val="single" w:color="auto" w:sz="4" w:space="0"/>
              <w:right w:val="single" w:color="auto" w:sz="4" w:space="0"/>
            </w:tcBorders>
            <w:noWrap/>
            <w:vAlign w:val="center"/>
          </w:tcPr>
          <w:p w14:paraId="22EC5975">
            <w:pPr>
              <w:pStyle w:val="23"/>
              <w:spacing w:line="240" w:lineRule="atLeast"/>
              <w:ind w:left="0"/>
              <w:jc w:val="center"/>
              <w:outlineLvl w:val="0"/>
              <w:rPr>
                <w:rFonts w:hint="default" w:ascii="宋体" w:hAnsi="宋体"/>
                <w:color w:val="auto"/>
                <w:sz w:val="21"/>
                <w:szCs w:val="21"/>
                <w:lang w:val="en-US" w:eastAsia="zh-CN"/>
              </w:rPr>
            </w:pPr>
            <w:r>
              <w:rPr>
                <w:rFonts w:hint="eastAsia" w:ascii="宋体" w:hAnsi="宋体"/>
                <w:color w:val="auto"/>
                <w:sz w:val="21"/>
                <w:szCs w:val="21"/>
                <w:lang w:val="en-US" w:eastAsia="zh-CN"/>
              </w:rPr>
              <w:t>45</w:t>
            </w:r>
          </w:p>
        </w:tc>
        <w:tc>
          <w:tcPr>
            <w:tcW w:w="1276" w:type="dxa"/>
            <w:tcBorders>
              <w:top w:val="single" w:color="auto" w:sz="4" w:space="0"/>
              <w:left w:val="single" w:color="auto" w:sz="4" w:space="0"/>
              <w:right w:val="single" w:color="auto" w:sz="4" w:space="0"/>
            </w:tcBorders>
            <w:noWrap/>
            <w:vAlign w:val="center"/>
          </w:tcPr>
          <w:p w14:paraId="39BA72EE">
            <w:pPr>
              <w:pStyle w:val="23"/>
              <w:spacing w:line="240" w:lineRule="atLeast"/>
              <w:ind w:left="0"/>
              <w:jc w:val="center"/>
              <w:outlineLvl w:val="0"/>
              <w:rPr>
                <w:rFonts w:hint="default" w:ascii="宋体" w:hAnsi="宋体"/>
                <w:color w:val="auto"/>
                <w:sz w:val="21"/>
                <w:szCs w:val="21"/>
                <w:lang w:val="en-US" w:eastAsia="zh-CN"/>
              </w:rPr>
            </w:pPr>
            <w:r>
              <w:rPr>
                <w:rFonts w:hint="eastAsia" w:ascii="宋体" w:hAnsi="宋体"/>
                <w:color w:val="auto"/>
                <w:sz w:val="21"/>
                <w:szCs w:val="21"/>
                <w:lang w:val="en-US" w:eastAsia="zh-CN"/>
              </w:rPr>
              <w:t>0</w:t>
            </w:r>
          </w:p>
        </w:tc>
        <w:tc>
          <w:tcPr>
            <w:tcW w:w="1276" w:type="dxa"/>
            <w:tcBorders>
              <w:top w:val="single" w:color="auto" w:sz="4" w:space="0"/>
              <w:left w:val="single" w:color="auto" w:sz="4" w:space="0"/>
              <w:right w:val="single" w:color="auto" w:sz="4" w:space="0"/>
            </w:tcBorders>
            <w:noWrap/>
            <w:vAlign w:val="center"/>
          </w:tcPr>
          <w:p w14:paraId="17D0B57A">
            <w:pPr>
              <w:pStyle w:val="23"/>
              <w:spacing w:line="240" w:lineRule="atLeast"/>
              <w:ind w:left="0"/>
              <w:jc w:val="center"/>
              <w:outlineLvl w:val="0"/>
              <w:rPr>
                <w:rFonts w:ascii="宋体" w:hAnsi="宋体"/>
                <w:color w:val="auto"/>
                <w:sz w:val="21"/>
                <w:szCs w:val="21"/>
                <w:lang w:val="en-US" w:eastAsia="zh-CN"/>
              </w:rPr>
            </w:pPr>
            <w:r>
              <w:rPr>
                <w:rFonts w:hint="eastAsia" w:ascii="宋体" w:hAnsi="宋体"/>
                <w:color w:val="auto"/>
                <w:sz w:val="21"/>
                <w:szCs w:val="21"/>
                <w:lang w:val="en-US" w:eastAsia="zh-CN"/>
              </w:rPr>
              <w:t>1</w:t>
            </w:r>
          </w:p>
        </w:tc>
        <w:tc>
          <w:tcPr>
            <w:tcW w:w="2409" w:type="dxa"/>
            <w:tcBorders>
              <w:top w:val="single" w:color="auto" w:sz="4" w:space="0"/>
              <w:left w:val="single" w:color="auto" w:sz="4" w:space="0"/>
              <w:right w:val="single" w:color="auto" w:sz="4" w:space="0"/>
            </w:tcBorders>
            <w:noWrap/>
            <w:vAlign w:val="center"/>
          </w:tcPr>
          <w:p w14:paraId="14ABB7F9">
            <w:pPr>
              <w:pStyle w:val="23"/>
              <w:spacing w:line="240" w:lineRule="atLeast"/>
              <w:ind w:left="0"/>
              <w:jc w:val="center"/>
              <w:outlineLvl w:val="0"/>
              <w:rPr>
                <w:rFonts w:ascii="宋体" w:hAnsi="宋体"/>
                <w:color w:val="auto"/>
                <w:sz w:val="21"/>
                <w:szCs w:val="21"/>
                <w:lang w:val="en-US" w:eastAsia="zh-CN"/>
              </w:rPr>
            </w:pPr>
            <w:r>
              <w:rPr>
                <w:rFonts w:hint="eastAsia" w:ascii="宋体" w:hAnsi="宋体"/>
                <w:color w:val="auto"/>
                <w:sz w:val="21"/>
                <w:szCs w:val="21"/>
                <w:lang w:val="en-US" w:eastAsia="zh-CN"/>
              </w:rPr>
              <w:t>租赁和商务服务业</w:t>
            </w:r>
          </w:p>
        </w:tc>
      </w:tr>
      <w:bookmarkEnd w:id="9"/>
    </w:tbl>
    <w:p w14:paraId="09230D1C">
      <w:pPr>
        <w:pStyle w:val="5"/>
        <w:snapToGrid w:val="0"/>
        <w:spacing w:before="0" w:after="0" w:line="360" w:lineRule="auto"/>
        <w:ind w:firstLine="482" w:firstLineChars="200"/>
        <w:rPr>
          <w:rFonts w:ascii="宋体" w:hAnsi="宋体"/>
          <w:color w:val="auto"/>
          <w:sz w:val="24"/>
          <w:szCs w:val="24"/>
        </w:rPr>
      </w:pPr>
      <w:bookmarkStart w:id="10" w:name="_Toc17016"/>
      <w:r>
        <w:rPr>
          <w:rFonts w:hint="eastAsia" w:ascii="宋体" w:hAnsi="宋体"/>
          <w:color w:val="auto"/>
          <w:sz w:val="24"/>
          <w:szCs w:val="24"/>
        </w:rPr>
        <w:t>二、资金来源</w:t>
      </w:r>
      <w:bookmarkEnd w:id="10"/>
    </w:p>
    <w:p w14:paraId="35FF5194">
      <w:pPr>
        <w:snapToGrid w:val="0"/>
        <w:spacing w:line="360" w:lineRule="auto"/>
        <w:ind w:firstLine="480" w:firstLineChars="200"/>
        <w:rPr>
          <w:rFonts w:ascii="宋体" w:hAnsi="宋体"/>
          <w:color w:val="auto"/>
          <w:sz w:val="24"/>
          <w:szCs w:val="24"/>
        </w:rPr>
      </w:pPr>
      <w:r>
        <w:rPr>
          <w:rFonts w:hint="eastAsia" w:ascii="宋体" w:hAnsi="宋体"/>
          <w:color w:val="auto"/>
          <w:sz w:val="24"/>
          <w:szCs w:val="24"/>
        </w:rPr>
        <w:t>财政资金，预算金额为：</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4</w:t>
      </w:r>
      <w:r>
        <w:rPr>
          <w:rFonts w:hint="eastAsia" w:ascii="宋体" w:hAnsi="宋体"/>
          <w:color w:val="auto"/>
          <w:sz w:val="24"/>
          <w:szCs w:val="24"/>
          <w:u w:val="single"/>
        </w:rPr>
        <w:t xml:space="preserve">5 </w:t>
      </w:r>
      <w:r>
        <w:rPr>
          <w:rFonts w:hint="eastAsia" w:ascii="宋体" w:hAnsi="宋体"/>
          <w:color w:val="auto"/>
          <w:sz w:val="24"/>
          <w:szCs w:val="24"/>
        </w:rPr>
        <w:t>万元。</w:t>
      </w:r>
    </w:p>
    <w:bookmarkEnd w:id="7"/>
    <w:bookmarkEnd w:id="8"/>
    <w:p w14:paraId="791DF814">
      <w:pPr>
        <w:pStyle w:val="5"/>
        <w:snapToGrid w:val="0"/>
        <w:spacing w:before="0" w:after="0" w:line="360" w:lineRule="auto"/>
        <w:ind w:firstLine="482" w:firstLineChars="200"/>
        <w:rPr>
          <w:rFonts w:ascii="宋体" w:hAnsi="宋体"/>
          <w:color w:val="auto"/>
          <w:sz w:val="24"/>
          <w:szCs w:val="24"/>
        </w:rPr>
      </w:pPr>
      <w:bookmarkStart w:id="11" w:name="_Toc75258773"/>
      <w:bookmarkStart w:id="12" w:name="_Toc25752"/>
      <w:r>
        <w:rPr>
          <w:rFonts w:hint="eastAsia" w:ascii="宋体" w:hAnsi="宋体"/>
          <w:color w:val="auto"/>
          <w:sz w:val="24"/>
          <w:szCs w:val="24"/>
        </w:rPr>
        <w:t>三、供应商资格条件</w:t>
      </w:r>
      <w:bookmarkEnd w:id="11"/>
      <w:bookmarkEnd w:id="12"/>
    </w:p>
    <w:p w14:paraId="6AA24BEC">
      <w:pPr>
        <w:snapToGrid w:val="0"/>
        <w:spacing w:line="360" w:lineRule="auto"/>
        <w:ind w:firstLine="480" w:firstLineChars="200"/>
        <w:rPr>
          <w:rFonts w:ascii="宋体" w:hAnsi="宋体"/>
          <w:color w:val="auto"/>
          <w:sz w:val="24"/>
          <w:szCs w:val="24"/>
        </w:rPr>
      </w:pPr>
      <w:bookmarkStart w:id="13" w:name="_Toc75258774"/>
      <w:r>
        <w:rPr>
          <w:rFonts w:hint="eastAsia" w:ascii="宋体" w:hAnsi="宋体"/>
          <w:color w:val="auto"/>
          <w:sz w:val="24"/>
          <w:szCs w:val="24"/>
        </w:rPr>
        <w:t>（一）合格供应商应满足《中华人民共和国政府采购法》第二十二条规定；</w:t>
      </w:r>
    </w:p>
    <w:p w14:paraId="08AE125E">
      <w:pPr>
        <w:snapToGrid w:val="0"/>
        <w:spacing w:line="360" w:lineRule="auto"/>
        <w:ind w:firstLine="480" w:firstLineChars="200"/>
        <w:rPr>
          <w:rFonts w:hint="eastAsia" w:ascii="宋体" w:hAnsi="宋体" w:eastAsia="宋体"/>
          <w:color w:val="auto"/>
          <w:sz w:val="24"/>
          <w:szCs w:val="24"/>
          <w:lang w:eastAsia="zh-CN"/>
        </w:rPr>
      </w:pPr>
      <w:r>
        <w:rPr>
          <w:rFonts w:hint="eastAsia" w:ascii="宋体" w:hAnsi="宋体"/>
          <w:color w:val="auto"/>
          <w:sz w:val="24"/>
          <w:szCs w:val="24"/>
        </w:rPr>
        <w:t>（二）本项目的特定资格条件：</w:t>
      </w:r>
      <w:r>
        <w:rPr>
          <w:rFonts w:hint="eastAsia" w:ascii="宋体" w:hAnsi="宋体"/>
          <w:color w:val="auto"/>
          <w:sz w:val="24"/>
          <w:szCs w:val="24"/>
          <w:lang w:eastAsia="zh-CN"/>
        </w:rPr>
        <w:t>无</w:t>
      </w:r>
    </w:p>
    <w:p w14:paraId="404BEF4D">
      <w:pPr>
        <w:snapToGrid w:val="0"/>
        <w:spacing w:line="360" w:lineRule="auto"/>
        <w:ind w:firstLine="480" w:firstLineChars="200"/>
        <w:rPr>
          <w:rFonts w:hint="eastAsia" w:ascii="宋体" w:hAnsi="宋体"/>
          <w:color w:val="auto"/>
          <w:sz w:val="24"/>
          <w:szCs w:val="24"/>
        </w:rPr>
      </w:pPr>
      <w:r>
        <w:rPr>
          <w:rFonts w:hint="eastAsia" w:ascii="宋体" w:hAnsi="宋体"/>
          <w:color w:val="auto"/>
          <w:sz w:val="24"/>
          <w:szCs w:val="24"/>
        </w:rPr>
        <w:t>（三）落实政府采购政策需满足的资格要求：</w:t>
      </w:r>
    </w:p>
    <w:p w14:paraId="2ED98E92">
      <w:pPr>
        <w:snapToGrid w:val="0"/>
        <w:spacing w:line="360" w:lineRule="auto"/>
        <w:ind w:firstLine="482" w:firstLineChars="200"/>
        <w:rPr>
          <w:rFonts w:hint="eastAsia" w:ascii="宋体" w:eastAsia="宋体" w:cs="Times New Roman"/>
          <w:color w:val="auto"/>
          <w:sz w:val="24"/>
          <w:szCs w:val="24"/>
        </w:rPr>
      </w:pPr>
      <w:bookmarkStart w:id="14" w:name="_Toc31901"/>
      <w:r>
        <w:rPr>
          <w:rFonts w:hint="eastAsia" w:ascii="宋体" w:eastAsia="宋体" w:cs="Times New Roman"/>
          <w:b/>
          <w:bCs/>
          <w:color w:val="auto"/>
          <w:sz w:val="24"/>
          <w:szCs w:val="24"/>
        </w:rPr>
        <w:t>本项目为专门面向中小企业采购项目</w:t>
      </w:r>
      <w:r>
        <w:rPr>
          <w:rFonts w:hint="eastAsia" w:ascii="宋体" w:eastAsia="宋体" w:cs="Times New Roman"/>
          <w:color w:val="auto"/>
          <w:sz w:val="24"/>
          <w:szCs w:val="24"/>
        </w:rPr>
        <w:t>，供应商自身应为中小微企业，并且为本项目提供的服务人员均是与供应商已签订劳动合同的人员，无其他人员（有其他人员的不符合中小企业扶持政策）。供应商应提供中小企业声明函或监狱企业证明文件或残疾人福利性单位声明函。</w:t>
      </w:r>
    </w:p>
    <w:p w14:paraId="0D62FA0B">
      <w:pPr>
        <w:snapToGrid w:val="0"/>
        <w:spacing w:line="360" w:lineRule="auto"/>
        <w:ind w:firstLine="480" w:firstLineChars="200"/>
        <w:rPr>
          <w:rFonts w:hint="eastAsia" w:ascii="宋体" w:eastAsia="宋体" w:cs="Times New Roman"/>
          <w:color w:val="auto"/>
          <w:sz w:val="24"/>
          <w:szCs w:val="24"/>
        </w:rPr>
      </w:pPr>
      <w:r>
        <w:rPr>
          <w:rFonts w:hint="eastAsia" w:ascii="宋体" w:eastAsia="宋体" w:cs="Times New Roman"/>
          <w:color w:val="auto"/>
          <w:sz w:val="24"/>
          <w:szCs w:val="24"/>
        </w:rPr>
        <w:t>注：1.“中小企业声明函”应由供应商出具，并加盖供应商公章。在评审供应商资格条件时，若发现供应商为本项目提供的服务人员中有其他人员的（有其他人员的不符合中小企业扶持政策），应认定供应商不满足资格条件。</w:t>
      </w:r>
    </w:p>
    <w:p w14:paraId="024E3CCD">
      <w:pPr>
        <w:snapToGrid w:val="0"/>
        <w:spacing w:line="360" w:lineRule="auto"/>
        <w:ind w:firstLine="480" w:firstLineChars="200"/>
        <w:rPr>
          <w:rFonts w:hint="eastAsia" w:ascii="宋体" w:eastAsia="宋体" w:cs="Times New Roman"/>
          <w:color w:val="auto"/>
          <w:sz w:val="24"/>
          <w:szCs w:val="24"/>
        </w:rPr>
      </w:pPr>
      <w:r>
        <w:rPr>
          <w:rFonts w:hint="eastAsia" w:ascii="宋体" w:eastAsia="宋体" w:cs="Times New Roman"/>
          <w:color w:val="auto"/>
          <w:sz w:val="24"/>
          <w:szCs w:val="24"/>
        </w:rPr>
        <w:t>2.“监狱企业证明文件”应当由供应商提供服务承接企业属于监狱企业的证明文件，该证明文件由省级以上监狱管理局、戒毒管理局（含新疆生产建设兵团）出具。</w:t>
      </w:r>
    </w:p>
    <w:p w14:paraId="2F71A3D1">
      <w:pPr>
        <w:snapToGrid w:val="0"/>
        <w:spacing w:line="360" w:lineRule="auto"/>
        <w:ind w:firstLine="480" w:firstLineChars="200"/>
        <w:rPr>
          <w:rFonts w:hint="eastAsia" w:ascii="宋体" w:eastAsia="宋体" w:cs="Times New Roman"/>
          <w:color w:val="auto"/>
          <w:sz w:val="24"/>
          <w:szCs w:val="24"/>
        </w:rPr>
      </w:pPr>
      <w:r>
        <w:rPr>
          <w:rFonts w:hint="eastAsia" w:ascii="宋体" w:eastAsia="宋体" w:cs="Times New Roman"/>
          <w:color w:val="auto"/>
          <w:sz w:val="24"/>
          <w:szCs w:val="24"/>
        </w:rPr>
        <w:t>3.“残疾人福利性单位声明函”应由供应商提供服务承接企业出具的“残疾人福利性单位声明函”，并加盖该残疾人福利性单位公章。</w:t>
      </w:r>
    </w:p>
    <w:p w14:paraId="2C64E002">
      <w:pPr>
        <w:pStyle w:val="5"/>
        <w:snapToGrid w:val="0"/>
        <w:spacing w:before="0" w:after="0" w:line="360" w:lineRule="auto"/>
        <w:ind w:firstLine="482" w:firstLineChars="200"/>
        <w:rPr>
          <w:rFonts w:ascii="宋体" w:hAnsi="宋体"/>
          <w:sz w:val="24"/>
          <w:szCs w:val="24"/>
        </w:rPr>
      </w:pPr>
      <w:r>
        <w:rPr>
          <w:rFonts w:hint="eastAsia" w:ascii="宋体" w:hAnsi="宋体"/>
          <w:sz w:val="24"/>
          <w:szCs w:val="24"/>
        </w:rPr>
        <w:t>四、磋商有关说明</w:t>
      </w:r>
      <w:bookmarkEnd w:id="13"/>
      <w:bookmarkEnd w:id="14"/>
    </w:p>
    <w:p w14:paraId="65AF2123">
      <w:pPr>
        <w:snapToGrid w:val="0"/>
        <w:spacing w:line="360" w:lineRule="auto"/>
        <w:ind w:firstLine="480" w:firstLineChars="200"/>
        <w:rPr>
          <w:rFonts w:hint="eastAsia" w:ascii="宋体"/>
          <w:color w:val="000000"/>
          <w:sz w:val="24"/>
          <w:szCs w:val="24"/>
        </w:rPr>
      </w:pPr>
      <w:r>
        <w:rPr>
          <w:sz w:val="24"/>
          <w:szCs w:val="24"/>
        </w:rPr>
        <w:t>（</w:t>
      </w:r>
      <w:r>
        <w:rPr>
          <w:rFonts w:hint="eastAsia"/>
          <w:sz w:val="24"/>
          <w:szCs w:val="24"/>
        </w:rPr>
        <w:t>一</w:t>
      </w:r>
      <w:r>
        <w:rPr>
          <w:sz w:val="24"/>
          <w:szCs w:val="24"/>
        </w:rPr>
        <w:t>）</w:t>
      </w:r>
      <w:r>
        <w:rPr>
          <w:rFonts w:hint="eastAsia" w:ascii="宋体"/>
          <w:color w:val="000000"/>
          <w:sz w:val="24"/>
          <w:szCs w:val="24"/>
        </w:rPr>
        <w:t>凡有意参加</w:t>
      </w:r>
      <w:r>
        <w:rPr>
          <w:rFonts w:hint="eastAsia" w:ascii="宋体"/>
          <w:color w:val="000000"/>
          <w:sz w:val="24"/>
          <w:szCs w:val="24"/>
          <w:lang w:eastAsia="zh-CN"/>
        </w:rPr>
        <w:t>磋商</w:t>
      </w:r>
      <w:r>
        <w:rPr>
          <w:rFonts w:hint="eastAsia" w:ascii="宋体"/>
          <w:color w:val="000000"/>
          <w:sz w:val="24"/>
          <w:szCs w:val="24"/>
        </w:rPr>
        <w:t>的供应商，请在代理机构进行报名并在重庆市会展服务中心官网（http://www.cqecpc.com/）下载竞争性</w:t>
      </w:r>
      <w:r>
        <w:rPr>
          <w:rFonts w:hint="eastAsia" w:ascii="宋体"/>
          <w:color w:val="000000"/>
          <w:sz w:val="24"/>
          <w:szCs w:val="24"/>
          <w:lang w:eastAsia="zh-CN"/>
        </w:rPr>
        <w:t>磋商</w:t>
      </w:r>
      <w:r>
        <w:rPr>
          <w:rFonts w:hint="eastAsia" w:ascii="宋体"/>
          <w:color w:val="000000"/>
          <w:sz w:val="24"/>
          <w:szCs w:val="24"/>
        </w:rPr>
        <w:t>文件以及图纸、澄清等</w:t>
      </w:r>
      <w:r>
        <w:rPr>
          <w:rFonts w:hint="eastAsia" w:ascii="宋体"/>
          <w:color w:val="000000"/>
          <w:sz w:val="24"/>
          <w:szCs w:val="24"/>
          <w:lang w:eastAsia="zh-CN"/>
        </w:rPr>
        <w:t>磋商</w:t>
      </w:r>
      <w:r>
        <w:rPr>
          <w:rFonts w:hint="eastAsia" w:ascii="宋体"/>
          <w:color w:val="000000"/>
          <w:sz w:val="24"/>
          <w:szCs w:val="24"/>
        </w:rPr>
        <w:t>前公布的所有项目资料，无论供应商下载或领取与否，均视为已知晓所有</w:t>
      </w:r>
      <w:r>
        <w:rPr>
          <w:rFonts w:hint="eastAsia" w:ascii="宋体"/>
          <w:color w:val="000000"/>
          <w:sz w:val="24"/>
          <w:szCs w:val="24"/>
          <w:lang w:eastAsia="zh-CN"/>
        </w:rPr>
        <w:t>磋商</w:t>
      </w:r>
      <w:r>
        <w:rPr>
          <w:rFonts w:hint="eastAsia" w:ascii="宋体"/>
          <w:color w:val="000000"/>
          <w:sz w:val="24"/>
          <w:szCs w:val="24"/>
        </w:rPr>
        <w:t>实质性要求内容。</w:t>
      </w:r>
    </w:p>
    <w:p w14:paraId="7BC11867">
      <w:pPr>
        <w:spacing w:line="360" w:lineRule="auto"/>
        <w:ind w:firstLine="480" w:firstLineChars="200"/>
        <w:rPr>
          <w:sz w:val="24"/>
          <w:szCs w:val="24"/>
        </w:rPr>
      </w:pPr>
      <w:r>
        <w:rPr>
          <w:rFonts w:hint="eastAsia" w:ascii="宋体" w:hAnsi="宋体"/>
          <w:sz w:val="24"/>
          <w:szCs w:val="24"/>
        </w:rPr>
        <w:t>（二）</w:t>
      </w:r>
      <w:r>
        <w:rPr>
          <w:rFonts w:hint="eastAsia"/>
          <w:sz w:val="24"/>
          <w:szCs w:val="24"/>
        </w:rPr>
        <w:t>竞争性磋商公告期限：自采购公告发布之日起三个工作日。</w:t>
      </w:r>
    </w:p>
    <w:p w14:paraId="0A0BB911">
      <w:pPr>
        <w:spacing w:line="360" w:lineRule="auto"/>
        <w:ind w:firstLine="480" w:firstLineChars="200"/>
        <w:rPr>
          <w:sz w:val="24"/>
          <w:szCs w:val="24"/>
        </w:rPr>
      </w:pPr>
      <w:r>
        <w:rPr>
          <w:sz w:val="24"/>
          <w:szCs w:val="24"/>
        </w:rPr>
        <w:t>（</w:t>
      </w:r>
      <w:r>
        <w:rPr>
          <w:rFonts w:hint="eastAsia"/>
          <w:sz w:val="24"/>
          <w:szCs w:val="24"/>
          <w:lang w:eastAsia="zh-CN"/>
        </w:rPr>
        <w:t>三</w:t>
      </w:r>
      <w:r>
        <w:rPr>
          <w:sz w:val="24"/>
          <w:szCs w:val="24"/>
        </w:rPr>
        <w:t>）竞争性磋商文件</w:t>
      </w:r>
      <w:r>
        <w:rPr>
          <w:rFonts w:hint="eastAsia"/>
          <w:sz w:val="24"/>
          <w:szCs w:val="24"/>
        </w:rPr>
        <w:t>提供</w:t>
      </w:r>
    </w:p>
    <w:p w14:paraId="63BEF2AF">
      <w:pPr>
        <w:snapToGrid w:val="0"/>
        <w:spacing w:line="360" w:lineRule="auto"/>
        <w:ind w:firstLine="480" w:firstLineChars="200"/>
        <w:rPr>
          <w:rFonts w:ascii="宋体" w:hAnsi="宋体"/>
          <w:sz w:val="24"/>
          <w:szCs w:val="24"/>
        </w:rPr>
      </w:pPr>
      <w:r>
        <w:rPr>
          <w:rFonts w:hint="eastAsia" w:ascii="宋体" w:hAnsi="宋体"/>
          <w:sz w:val="24"/>
          <w:szCs w:val="24"/>
        </w:rPr>
        <w:t>1.竞争性磋商文件提供期限：2026年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22</w:t>
      </w:r>
      <w:r>
        <w:rPr>
          <w:rFonts w:hint="eastAsia" w:ascii="宋体" w:hAnsi="宋体"/>
          <w:sz w:val="24"/>
          <w:szCs w:val="24"/>
        </w:rPr>
        <w:t>日-2026年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27</w:t>
      </w:r>
      <w:r>
        <w:rPr>
          <w:rFonts w:hint="eastAsia" w:ascii="宋体" w:hAnsi="宋体"/>
          <w:sz w:val="24"/>
          <w:szCs w:val="24"/>
        </w:rPr>
        <w:t>日（9:00-17:00）。</w:t>
      </w:r>
    </w:p>
    <w:p w14:paraId="63DF9648">
      <w:pPr>
        <w:snapToGrid w:val="0"/>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报名方式：</w:t>
      </w:r>
    </w:p>
    <w:p w14:paraId="4C4D8F07">
      <w:pPr>
        <w:snapToGrid w:val="0"/>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（1）潜在供应商在竞争性比选文件提供期内将《采购文件获取登记表》（加盖供应商公章）及标书费转账凭证扫描后发送至hulin@cqchinabase.com。</w:t>
      </w:r>
    </w:p>
    <w:p w14:paraId="3DF3B22A">
      <w:pPr>
        <w:spacing w:line="360" w:lineRule="auto"/>
        <w:ind w:firstLine="480" w:firstLineChars="200"/>
        <w:rPr>
          <w:rFonts w:ascii="宋体" w:hAnsi="宋体"/>
          <w:sz w:val="24"/>
          <w:szCs w:val="24"/>
        </w:rPr>
      </w:pPr>
      <w:r>
        <w:rPr>
          <w:rFonts w:hint="eastAsia" w:ascii="宋体" w:hAnsi="宋体"/>
          <w:sz w:val="24"/>
          <w:szCs w:val="24"/>
          <w:lang w:eastAsia="zh-CN"/>
        </w:rPr>
        <w:t>（</w:t>
      </w:r>
      <w:r>
        <w:rPr>
          <w:rFonts w:hint="eastAsia" w:ascii="宋体" w:hAnsi="宋体"/>
          <w:sz w:val="24"/>
          <w:szCs w:val="24"/>
          <w:lang w:val="en-US" w:eastAsia="zh-CN"/>
        </w:rPr>
        <w:t>2）</w:t>
      </w:r>
      <w:r>
        <w:rPr>
          <w:rFonts w:hint="eastAsia" w:ascii="宋体" w:hAnsi="宋体"/>
          <w:sz w:val="24"/>
          <w:szCs w:val="24"/>
        </w:rPr>
        <w:t>收款账户：</w:t>
      </w:r>
    </w:p>
    <w:p w14:paraId="34A6EC47">
      <w:pPr>
        <w:spacing w:line="360" w:lineRule="auto"/>
        <w:ind w:firstLine="480" w:firstLineChars="200"/>
        <w:rPr>
          <w:rFonts w:ascii="宋体" w:hAnsi="宋体"/>
          <w:sz w:val="24"/>
          <w:szCs w:val="24"/>
        </w:rPr>
      </w:pPr>
      <w:r>
        <w:rPr>
          <w:rFonts w:hint="eastAsia" w:ascii="宋体" w:hAnsi="宋体"/>
          <w:sz w:val="24"/>
          <w:szCs w:val="24"/>
        </w:rPr>
        <w:t>户  名：重庆市中基致信招标代理有限公司</w:t>
      </w:r>
    </w:p>
    <w:p w14:paraId="0D8BF1F8">
      <w:pPr>
        <w:spacing w:line="360" w:lineRule="auto"/>
        <w:ind w:firstLine="480" w:firstLineChars="200"/>
        <w:rPr>
          <w:rFonts w:ascii="宋体" w:hAnsi="宋体"/>
          <w:sz w:val="24"/>
          <w:szCs w:val="24"/>
        </w:rPr>
      </w:pPr>
      <w:r>
        <w:rPr>
          <w:rFonts w:hint="eastAsia" w:ascii="宋体" w:hAnsi="宋体"/>
          <w:sz w:val="24"/>
          <w:szCs w:val="24"/>
        </w:rPr>
        <w:t>开户行：中国银行重庆江北支行</w:t>
      </w:r>
    </w:p>
    <w:p w14:paraId="22BFA7E7">
      <w:pPr>
        <w:spacing w:line="360" w:lineRule="auto"/>
        <w:ind w:firstLine="480" w:firstLineChars="200"/>
        <w:rPr>
          <w:rFonts w:hint="eastAsia" w:ascii="宋体" w:hAnsi="宋体"/>
          <w:sz w:val="24"/>
          <w:szCs w:val="24"/>
        </w:rPr>
      </w:pPr>
      <w:r>
        <w:rPr>
          <w:rFonts w:hint="eastAsia" w:ascii="宋体" w:hAnsi="宋体"/>
          <w:sz w:val="24"/>
          <w:szCs w:val="24"/>
        </w:rPr>
        <w:t>账  号：1144 6718 4234</w:t>
      </w:r>
    </w:p>
    <w:p w14:paraId="75747955">
      <w:pPr>
        <w:spacing w:line="360" w:lineRule="auto"/>
        <w:ind w:firstLine="480" w:firstLineChars="200"/>
        <w:rPr>
          <w:rFonts w:hint="eastAsia" w:ascii="宋体" w:hAnsi="宋体"/>
          <w:sz w:val="24"/>
          <w:szCs w:val="24"/>
        </w:rPr>
      </w:pPr>
      <w:r>
        <w:rPr>
          <w:rFonts w:hint="eastAsia" w:ascii="宋体" w:hAnsi="宋体"/>
          <w:sz w:val="24"/>
          <w:szCs w:val="24"/>
        </w:rPr>
        <w:t>行  号：104653083895</w:t>
      </w:r>
    </w:p>
    <w:p w14:paraId="00E58957">
      <w:pPr>
        <w:spacing w:line="360" w:lineRule="auto"/>
        <w:ind w:firstLine="480" w:firstLineChars="200"/>
        <w:rPr>
          <w:rFonts w:ascii="宋体" w:hAnsi="宋体"/>
          <w:sz w:val="24"/>
          <w:szCs w:val="24"/>
        </w:rPr>
      </w:pPr>
      <w:r>
        <w:rPr>
          <w:rFonts w:hint="eastAsia" w:ascii="宋体" w:hAnsi="宋体"/>
          <w:sz w:val="24"/>
          <w:szCs w:val="24"/>
        </w:rPr>
        <w:t>3.竞争性磋商文件售价：人民币300元/包（售后不退），</w:t>
      </w:r>
      <w:r>
        <w:rPr>
          <w:rFonts w:hint="eastAsia" w:ascii="宋体" w:hAnsi="宋体"/>
          <w:b/>
          <w:sz w:val="24"/>
          <w:szCs w:val="24"/>
        </w:rPr>
        <w:t>缴纳标书费时请备注项目号。</w:t>
      </w:r>
    </w:p>
    <w:p w14:paraId="16DEBA68">
      <w:pPr>
        <w:spacing w:line="360" w:lineRule="auto"/>
        <w:ind w:firstLine="480" w:firstLineChars="200"/>
        <w:outlineLvl w:val="1"/>
        <w:rPr>
          <w:rFonts w:hint="eastAsia" w:ascii="宋体"/>
          <w:sz w:val="24"/>
          <w:szCs w:val="24"/>
        </w:rPr>
      </w:pPr>
      <w:r>
        <w:rPr>
          <w:rFonts w:ascii="宋体" w:hAnsi="宋体"/>
          <w:sz w:val="24"/>
          <w:szCs w:val="24"/>
        </w:rPr>
        <w:t>（</w:t>
      </w:r>
      <w:r>
        <w:rPr>
          <w:rFonts w:hint="eastAsia" w:ascii="宋体" w:hAnsi="宋体"/>
          <w:sz w:val="24"/>
          <w:szCs w:val="24"/>
        </w:rPr>
        <w:t>五</w:t>
      </w:r>
      <w:r>
        <w:rPr>
          <w:rFonts w:ascii="宋体" w:hAnsi="宋体"/>
          <w:sz w:val="24"/>
          <w:szCs w:val="24"/>
        </w:rPr>
        <w:t>）递交响应文件地点：</w:t>
      </w:r>
      <w:r>
        <w:rPr>
          <w:rFonts w:hint="eastAsia" w:ascii="宋体"/>
          <w:sz w:val="24"/>
          <w:szCs w:val="24"/>
        </w:rPr>
        <w:t>重庆市中基致信招标代理有限公司会议室（重庆市两江新区财富大道2号财富大厦A座9楼）</w:t>
      </w:r>
    </w:p>
    <w:p w14:paraId="6AFB2F4B">
      <w:pPr>
        <w:spacing w:line="360" w:lineRule="auto"/>
        <w:ind w:firstLine="480" w:firstLineChars="200"/>
        <w:rPr>
          <w:rFonts w:ascii="宋体" w:hAnsi="宋体"/>
          <w:sz w:val="24"/>
          <w:szCs w:val="24"/>
        </w:rPr>
      </w:pPr>
      <w:r>
        <w:rPr>
          <w:rFonts w:ascii="宋体" w:hAnsi="宋体"/>
          <w:sz w:val="24"/>
          <w:szCs w:val="24"/>
        </w:rPr>
        <w:t>（</w:t>
      </w:r>
      <w:r>
        <w:rPr>
          <w:rFonts w:hint="eastAsia" w:ascii="宋体" w:hAnsi="宋体"/>
          <w:sz w:val="24"/>
          <w:szCs w:val="24"/>
        </w:rPr>
        <w:t>六</w:t>
      </w:r>
      <w:r>
        <w:rPr>
          <w:rFonts w:ascii="宋体" w:hAnsi="宋体"/>
          <w:sz w:val="24"/>
          <w:szCs w:val="24"/>
        </w:rPr>
        <w:t>）响应文件递</w:t>
      </w:r>
      <w:r>
        <w:rPr>
          <w:rFonts w:hint="eastAsia" w:ascii="宋体" w:hAnsi="宋体"/>
          <w:sz w:val="24"/>
          <w:szCs w:val="24"/>
        </w:rPr>
        <w:t>交开始及</w:t>
      </w:r>
      <w:r>
        <w:rPr>
          <w:rFonts w:ascii="宋体" w:hAnsi="宋体"/>
          <w:sz w:val="24"/>
          <w:szCs w:val="24"/>
        </w:rPr>
        <w:t>截止时间：202</w:t>
      </w:r>
      <w:r>
        <w:rPr>
          <w:rFonts w:hint="eastAsia" w:ascii="宋体" w:hAnsi="宋体"/>
          <w:sz w:val="24"/>
          <w:szCs w:val="24"/>
        </w:rPr>
        <w:t>6</w:t>
      </w:r>
      <w:r>
        <w:rPr>
          <w:rFonts w:ascii="宋体" w:hAnsi="宋体"/>
          <w:sz w:val="24"/>
          <w:szCs w:val="24"/>
        </w:rPr>
        <w:t>年</w:t>
      </w:r>
      <w:r>
        <w:rPr>
          <w:rFonts w:hint="eastAsia" w:ascii="宋体" w:hAnsi="宋体"/>
          <w:sz w:val="24"/>
          <w:szCs w:val="24"/>
          <w:lang w:val="en-US" w:eastAsia="zh-CN"/>
        </w:rPr>
        <w:t>10</w:t>
      </w:r>
      <w:r>
        <w:rPr>
          <w:rFonts w:ascii="宋体" w:hAnsi="宋体"/>
          <w:sz w:val="24"/>
          <w:szCs w:val="24"/>
        </w:rPr>
        <w:t>月</w:t>
      </w:r>
      <w:r>
        <w:rPr>
          <w:rFonts w:hint="eastAsia" w:ascii="宋体" w:hAnsi="宋体"/>
          <w:sz w:val="24"/>
          <w:szCs w:val="24"/>
          <w:lang w:val="en-US" w:eastAsia="zh-CN"/>
        </w:rPr>
        <w:t>28</w:t>
      </w:r>
      <w:r>
        <w:rPr>
          <w:rFonts w:ascii="宋体" w:hAnsi="宋体"/>
          <w:sz w:val="24"/>
          <w:szCs w:val="24"/>
        </w:rPr>
        <w:t>日北京时间</w:t>
      </w:r>
      <w:r>
        <w:rPr>
          <w:rFonts w:hint="eastAsia" w:ascii="宋体" w:hAnsi="宋体"/>
          <w:sz w:val="24"/>
          <w:szCs w:val="24"/>
        </w:rPr>
        <w:t>9:30-10:00</w:t>
      </w:r>
    </w:p>
    <w:p w14:paraId="7ABF8574">
      <w:pPr>
        <w:snapToGrid w:val="0"/>
        <w:spacing w:line="360" w:lineRule="auto"/>
        <w:ind w:firstLine="480" w:firstLineChars="200"/>
        <w:rPr>
          <w:rFonts w:ascii="宋体" w:hAnsi="宋体"/>
          <w:sz w:val="24"/>
          <w:szCs w:val="24"/>
        </w:rPr>
      </w:pPr>
      <w:r>
        <w:rPr>
          <w:rFonts w:ascii="宋体" w:hAnsi="宋体"/>
          <w:sz w:val="24"/>
          <w:szCs w:val="24"/>
        </w:rPr>
        <w:t>（</w:t>
      </w:r>
      <w:r>
        <w:rPr>
          <w:rFonts w:hint="eastAsia" w:ascii="宋体" w:hAnsi="宋体"/>
          <w:sz w:val="24"/>
          <w:szCs w:val="24"/>
        </w:rPr>
        <w:t>七</w:t>
      </w:r>
      <w:r>
        <w:rPr>
          <w:rFonts w:ascii="宋体" w:hAnsi="宋体"/>
          <w:sz w:val="24"/>
          <w:szCs w:val="24"/>
        </w:rPr>
        <w:t>）</w:t>
      </w:r>
      <w:r>
        <w:rPr>
          <w:rFonts w:hint="eastAsia" w:ascii="宋体" w:hAnsi="宋体"/>
          <w:sz w:val="24"/>
          <w:szCs w:val="24"/>
        </w:rPr>
        <w:t>磋商开始</w:t>
      </w:r>
      <w:r>
        <w:rPr>
          <w:rFonts w:ascii="宋体" w:hAnsi="宋体"/>
          <w:sz w:val="24"/>
          <w:szCs w:val="24"/>
        </w:rPr>
        <w:t>时间：202</w:t>
      </w:r>
      <w:r>
        <w:rPr>
          <w:rFonts w:hint="eastAsia" w:ascii="宋体" w:hAnsi="宋体"/>
          <w:sz w:val="24"/>
          <w:szCs w:val="24"/>
        </w:rPr>
        <w:t>6</w:t>
      </w:r>
      <w:r>
        <w:rPr>
          <w:rFonts w:ascii="宋体" w:hAnsi="宋体"/>
          <w:sz w:val="24"/>
          <w:szCs w:val="24"/>
        </w:rPr>
        <w:t>年</w:t>
      </w:r>
      <w:r>
        <w:rPr>
          <w:rFonts w:hint="eastAsia" w:ascii="宋体" w:hAnsi="宋体"/>
          <w:sz w:val="24"/>
          <w:szCs w:val="24"/>
          <w:lang w:val="en-US" w:eastAsia="zh-CN"/>
        </w:rPr>
        <w:t>10</w:t>
      </w:r>
      <w:r>
        <w:rPr>
          <w:rFonts w:ascii="宋体" w:hAnsi="宋体"/>
          <w:sz w:val="24"/>
          <w:szCs w:val="24"/>
        </w:rPr>
        <w:t>月</w:t>
      </w:r>
      <w:r>
        <w:rPr>
          <w:rFonts w:hint="eastAsia" w:ascii="宋体" w:hAnsi="宋体"/>
          <w:sz w:val="24"/>
          <w:szCs w:val="24"/>
          <w:lang w:val="en-US" w:eastAsia="zh-CN"/>
        </w:rPr>
        <w:t>28</w:t>
      </w:r>
      <w:r>
        <w:rPr>
          <w:rFonts w:ascii="宋体" w:hAnsi="宋体"/>
          <w:sz w:val="24"/>
          <w:szCs w:val="24"/>
        </w:rPr>
        <w:t>日北京时间</w:t>
      </w:r>
      <w:r>
        <w:rPr>
          <w:rFonts w:hint="eastAsia" w:ascii="宋体" w:hAnsi="宋体"/>
          <w:sz w:val="24"/>
          <w:szCs w:val="24"/>
        </w:rPr>
        <w:t>10:00</w:t>
      </w:r>
    </w:p>
    <w:p w14:paraId="3BD6DA36">
      <w:pPr>
        <w:pStyle w:val="5"/>
        <w:snapToGrid w:val="0"/>
        <w:spacing w:before="0" w:after="0" w:line="360" w:lineRule="auto"/>
        <w:ind w:firstLine="482" w:firstLineChars="200"/>
        <w:rPr>
          <w:rFonts w:ascii="宋体" w:hAnsi="宋体"/>
          <w:sz w:val="24"/>
          <w:szCs w:val="24"/>
        </w:rPr>
      </w:pPr>
      <w:bookmarkStart w:id="15" w:name="_Toc128662115"/>
      <w:bookmarkStart w:id="16" w:name="_Toc26132"/>
      <w:bookmarkStart w:id="17" w:name="_Toc530038692"/>
      <w:bookmarkStart w:id="18" w:name="_Toc75258776"/>
      <w:r>
        <w:rPr>
          <w:rFonts w:hint="eastAsia" w:ascii="宋体" w:hAnsi="宋体"/>
          <w:sz w:val="24"/>
          <w:szCs w:val="24"/>
        </w:rPr>
        <w:t>五、磋商保证金</w:t>
      </w:r>
      <w:bookmarkEnd w:id="15"/>
      <w:bookmarkEnd w:id="16"/>
    </w:p>
    <w:p w14:paraId="03805EB5">
      <w:pPr>
        <w:pStyle w:val="5"/>
        <w:snapToGrid w:val="0"/>
        <w:spacing w:before="0" w:after="0" w:line="360" w:lineRule="auto"/>
        <w:ind w:firstLine="482" w:firstLineChars="200"/>
        <w:rPr>
          <w:rFonts w:hint="eastAsia" w:ascii="宋体" w:hAnsi="宋体"/>
          <w:sz w:val="24"/>
          <w:szCs w:val="24"/>
          <w:lang w:eastAsia="zh-CN"/>
        </w:rPr>
      </w:pPr>
      <w:bookmarkStart w:id="19" w:name="_Toc20237"/>
      <w:bookmarkStart w:id="20" w:name="_Toc128662116"/>
      <w:r>
        <w:rPr>
          <w:rFonts w:hint="eastAsia" w:ascii="宋体" w:hAnsi="宋体"/>
          <w:sz w:val="24"/>
          <w:szCs w:val="24"/>
          <w:lang w:eastAsia="zh-CN"/>
        </w:rPr>
        <w:t>无</w:t>
      </w:r>
      <w:bookmarkEnd w:id="19"/>
    </w:p>
    <w:p w14:paraId="45C7A856">
      <w:pPr>
        <w:pStyle w:val="5"/>
        <w:snapToGrid w:val="0"/>
        <w:spacing w:before="0" w:after="0" w:line="360" w:lineRule="auto"/>
        <w:ind w:firstLine="482" w:firstLineChars="200"/>
        <w:rPr>
          <w:rFonts w:ascii="宋体" w:hAnsi="宋体"/>
          <w:sz w:val="24"/>
          <w:szCs w:val="24"/>
        </w:rPr>
      </w:pPr>
      <w:bookmarkStart w:id="21" w:name="_Toc13878"/>
      <w:r>
        <w:rPr>
          <w:rFonts w:hint="eastAsia" w:ascii="宋体" w:hAnsi="宋体"/>
          <w:sz w:val="24"/>
          <w:szCs w:val="24"/>
        </w:rPr>
        <w:t>六、采购项目需落实的政府采购政策</w:t>
      </w:r>
      <w:bookmarkEnd w:id="20"/>
      <w:bookmarkEnd w:id="21"/>
    </w:p>
    <w:p w14:paraId="16EC2C5A">
      <w:pPr>
        <w:snapToGrid w:val="0"/>
        <w:spacing w:line="360" w:lineRule="auto"/>
        <w:ind w:firstLine="480" w:firstLineChars="200"/>
        <w:rPr>
          <w:rFonts w:ascii="宋体" w:hAnsi="宋体"/>
          <w:sz w:val="24"/>
          <w:szCs w:val="24"/>
        </w:rPr>
      </w:pPr>
      <w:r>
        <w:rPr>
          <w:rFonts w:hint="eastAsia" w:ascii="宋体" w:hAnsi="宋体"/>
          <w:sz w:val="24"/>
          <w:szCs w:val="24"/>
        </w:rPr>
        <w:t>（一）按照《财政部生态环境部关于印发环境标志产品政府采购品目清单的通知》（财库〔2019〕18号）和《财政部发展改革委关于印发节能产品政府采购品目清单的通知》（财库〔2019〕19号）的规定，落实国家节能环保政策。</w:t>
      </w:r>
    </w:p>
    <w:p w14:paraId="071AA9CE">
      <w:pPr>
        <w:snapToGrid w:val="0"/>
        <w:spacing w:line="360" w:lineRule="auto"/>
        <w:ind w:firstLine="480" w:firstLineChars="200"/>
        <w:rPr>
          <w:rFonts w:ascii="宋体" w:hAnsi="宋体"/>
          <w:sz w:val="24"/>
          <w:szCs w:val="24"/>
        </w:rPr>
      </w:pPr>
      <w:r>
        <w:rPr>
          <w:rFonts w:hint="eastAsia" w:ascii="宋体" w:hAnsi="宋体"/>
          <w:sz w:val="24"/>
          <w:szCs w:val="24"/>
        </w:rPr>
        <w:t>（二）按照《关于印发&lt;政府采购促进中小企业发展管理办法&gt;的通知》（财库〔2020〕46号）的规定，落实促进中小企业发展政策。</w:t>
      </w:r>
    </w:p>
    <w:p w14:paraId="5CFD426D">
      <w:pPr>
        <w:snapToGrid w:val="0"/>
        <w:spacing w:line="360" w:lineRule="auto"/>
        <w:ind w:firstLine="480" w:firstLineChars="200"/>
        <w:rPr>
          <w:rFonts w:ascii="宋体" w:hAnsi="宋体"/>
          <w:sz w:val="24"/>
          <w:szCs w:val="24"/>
        </w:rPr>
      </w:pPr>
      <w:r>
        <w:rPr>
          <w:rFonts w:hint="eastAsia" w:ascii="宋体" w:hAnsi="宋体"/>
          <w:sz w:val="24"/>
          <w:szCs w:val="24"/>
        </w:rPr>
        <w:t>（三）按照《财政部、司法部关于政府采购支持监狱企业发展有关问题的通知》（财库〔2014〕68号）的规定，落实支持监狱企业发展政策。</w:t>
      </w:r>
    </w:p>
    <w:p w14:paraId="3B26CD28">
      <w:pPr>
        <w:snapToGrid w:val="0"/>
        <w:spacing w:line="360" w:lineRule="auto"/>
        <w:ind w:firstLine="480" w:firstLineChars="200"/>
        <w:rPr>
          <w:rFonts w:ascii="宋体" w:hAnsi="宋体"/>
          <w:sz w:val="24"/>
          <w:szCs w:val="24"/>
        </w:rPr>
      </w:pPr>
      <w:r>
        <w:rPr>
          <w:rFonts w:hint="eastAsia" w:ascii="宋体" w:hAnsi="宋体"/>
          <w:sz w:val="24"/>
          <w:szCs w:val="24"/>
        </w:rPr>
        <w:t>（四）按照《三部门联合发布关于促进残疾人就业政府采购政策的通知》（财库〔2017〕 141号）的规定，落实支持残疾人福利性单位发展政策。</w:t>
      </w:r>
    </w:p>
    <w:p w14:paraId="43B9C8DD">
      <w:pPr>
        <w:snapToGrid w:val="0"/>
        <w:spacing w:line="360" w:lineRule="auto"/>
        <w:ind w:firstLine="480" w:firstLineChars="200"/>
        <w:rPr>
          <w:rFonts w:ascii="宋体" w:hAnsi="宋体"/>
          <w:sz w:val="24"/>
          <w:szCs w:val="24"/>
        </w:rPr>
      </w:pPr>
      <w:r>
        <w:rPr>
          <w:rFonts w:hint="eastAsia" w:ascii="宋体" w:hAnsi="宋体"/>
          <w:sz w:val="24"/>
          <w:szCs w:val="24"/>
        </w:rPr>
        <w:t>（五）按照《国务院办公厅关于在政府采购中实施本国产品标准及相关政策的通知》（国办发〔2025〕34号）的规定，落实《财政部 工业和信息化部关于贯彻落实〈国务院办公厅关于在政府采购中实施本国产品标准及相关政策的通知〉的意见》（财库〔2025〕30号）。</w:t>
      </w:r>
    </w:p>
    <w:p w14:paraId="20BB92AB">
      <w:pPr>
        <w:pStyle w:val="5"/>
        <w:snapToGrid w:val="0"/>
        <w:spacing w:before="0" w:after="0" w:line="360" w:lineRule="auto"/>
        <w:ind w:firstLine="482" w:firstLineChars="200"/>
        <w:rPr>
          <w:rFonts w:ascii="宋体" w:hAnsi="宋体"/>
          <w:sz w:val="24"/>
          <w:szCs w:val="24"/>
        </w:rPr>
      </w:pPr>
      <w:bookmarkStart w:id="22" w:name="_Toc128662117"/>
      <w:bookmarkStart w:id="23" w:name="_Toc9200"/>
      <w:r>
        <w:rPr>
          <w:rFonts w:hint="eastAsia" w:ascii="宋体" w:hAnsi="宋体"/>
          <w:sz w:val="24"/>
          <w:szCs w:val="24"/>
        </w:rPr>
        <w:t>七、其它有关规定</w:t>
      </w:r>
      <w:bookmarkEnd w:id="22"/>
      <w:bookmarkEnd w:id="23"/>
    </w:p>
    <w:p w14:paraId="1EDA7D50">
      <w:pPr>
        <w:snapToGrid w:val="0"/>
        <w:spacing w:line="360" w:lineRule="auto"/>
        <w:ind w:firstLine="480" w:firstLineChars="200"/>
        <w:rPr>
          <w:rFonts w:ascii="宋体" w:hAnsi="宋体"/>
          <w:sz w:val="24"/>
          <w:szCs w:val="24"/>
        </w:rPr>
      </w:pPr>
      <w:r>
        <w:rPr>
          <w:rFonts w:hint="eastAsia" w:ascii="宋体" w:hAnsi="宋体"/>
          <w:sz w:val="24"/>
          <w:szCs w:val="24"/>
        </w:rPr>
        <w:t>（一）单位负责人为同一人或者存在直接控股、管理关系的不同供应商，</w:t>
      </w:r>
      <w:r>
        <w:rPr>
          <w:rFonts w:ascii="宋体" w:hAnsi="宋体"/>
          <w:sz w:val="24"/>
          <w:szCs w:val="24"/>
        </w:rPr>
        <w:t>不得参加同一合同项</w:t>
      </w:r>
      <w:r>
        <w:rPr>
          <w:rFonts w:hint="eastAsia" w:ascii="宋体" w:hAnsi="宋体"/>
          <w:sz w:val="24"/>
          <w:szCs w:val="24"/>
        </w:rPr>
        <w:t>（包）</w:t>
      </w:r>
      <w:r>
        <w:rPr>
          <w:rFonts w:ascii="宋体" w:hAnsi="宋体"/>
          <w:sz w:val="24"/>
          <w:szCs w:val="24"/>
        </w:rPr>
        <w:t>下的政府采购活动</w:t>
      </w:r>
      <w:r>
        <w:rPr>
          <w:rFonts w:hint="eastAsia" w:ascii="宋体" w:hAnsi="宋体"/>
          <w:sz w:val="24"/>
          <w:szCs w:val="24"/>
        </w:rPr>
        <w:t>，否则均为无效响应。</w:t>
      </w:r>
    </w:p>
    <w:p w14:paraId="3762B52F">
      <w:pPr>
        <w:snapToGrid w:val="0"/>
        <w:spacing w:line="360" w:lineRule="auto"/>
        <w:ind w:firstLine="480" w:firstLineChars="200"/>
        <w:rPr>
          <w:rFonts w:ascii="宋体" w:hAnsi="宋体"/>
          <w:sz w:val="24"/>
          <w:szCs w:val="24"/>
        </w:rPr>
      </w:pPr>
      <w:r>
        <w:rPr>
          <w:rFonts w:hint="eastAsia" w:ascii="宋体" w:hAnsi="宋体"/>
          <w:sz w:val="24"/>
          <w:szCs w:val="24"/>
        </w:rPr>
        <w:t>（二）为采购项目提供整体设计、规范编制或者项目管理、监理、检测等服务的供应商，不得再</w:t>
      </w:r>
      <w:r>
        <w:rPr>
          <w:rFonts w:ascii="宋体" w:hAnsi="宋体"/>
          <w:sz w:val="24"/>
          <w:szCs w:val="24"/>
        </w:rPr>
        <w:t>参加</w:t>
      </w:r>
      <w:r>
        <w:rPr>
          <w:rFonts w:hint="eastAsia" w:ascii="宋体" w:hAnsi="宋体"/>
          <w:sz w:val="24"/>
          <w:szCs w:val="24"/>
        </w:rPr>
        <w:t>该采购</w:t>
      </w:r>
      <w:r>
        <w:rPr>
          <w:rFonts w:ascii="宋体" w:hAnsi="宋体"/>
          <w:sz w:val="24"/>
          <w:szCs w:val="24"/>
        </w:rPr>
        <w:t>项目的</w:t>
      </w:r>
      <w:r>
        <w:rPr>
          <w:rFonts w:hint="eastAsia" w:ascii="宋体" w:hAnsi="宋体"/>
          <w:sz w:val="24"/>
          <w:szCs w:val="24"/>
        </w:rPr>
        <w:t>其他</w:t>
      </w:r>
      <w:r>
        <w:rPr>
          <w:rFonts w:ascii="宋体" w:hAnsi="宋体"/>
          <w:sz w:val="24"/>
          <w:szCs w:val="24"/>
        </w:rPr>
        <w:t>采购活动</w:t>
      </w:r>
      <w:r>
        <w:rPr>
          <w:rFonts w:hint="eastAsia" w:ascii="宋体" w:hAnsi="宋体"/>
          <w:sz w:val="24"/>
          <w:szCs w:val="24"/>
        </w:rPr>
        <w:t>。</w:t>
      </w:r>
    </w:p>
    <w:p w14:paraId="25337CB9">
      <w:pPr>
        <w:snapToGrid w:val="0"/>
        <w:spacing w:line="360" w:lineRule="auto"/>
        <w:ind w:firstLine="480"/>
        <w:rPr>
          <w:rFonts w:hint="eastAsia" w:ascii="宋体" w:eastAsia="宋体" w:cs="Times New Roman"/>
          <w:color w:val="000000"/>
          <w:sz w:val="24"/>
          <w:szCs w:val="24"/>
        </w:rPr>
      </w:pPr>
      <w:r>
        <w:rPr>
          <w:rFonts w:hint="eastAsia" w:ascii="宋体" w:eastAsia="宋体" w:cs="Times New Roman"/>
          <w:color w:val="000000"/>
          <w:sz w:val="24"/>
          <w:szCs w:val="24"/>
        </w:rPr>
        <w:t>（三）本项目在响应文件提交截止时间前发布的竞争性磋商文件及补遗文件（如果有）一律在重庆市会展服务中心官网（http://www.cqecpc.com/）上发布，请各供应商注意下载；无论供应商下载与否，均视同供应商已知晓本项目竞争性磋商文件、补遗文件（如果有）的内容。</w:t>
      </w:r>
    </w:p>
    <w:p w14:paraId="42E4F988">
      <w:pPr>
        <w:snapToGrid w:val="0"/>
        <w:spacing w:line="360" w:lineRule="auto"/>
        <w:ind w:firstLine="480" w:firstLineChars="200"/>
        <w:rPr>
          <w:rFonts w:ascii="宋体" w:hAnsi="宋体"/>
          <w:sz w:val="24"/>
          <w:szCs w:val="24"/>
        </w:rPr>
      </w:pPr>
      <w:r>
        <w:rPr>
          <w:rFonts w:hint="eastAsia" w:ascii="宋体" w:hAnsi="宋体"/>
          <w:sz w:val="24"/>
          <w:szCs w:val="24"/>
        </w:rPr>
        <w:t>（四）超过响应文件截止时间递交的响应文件，恕不接收。</w:t>
      </w:r>
    </w:p>
    <w:p w14:paraId="65B92A4F">
      <w:pPr>
        <w:snapToGrid w:val="0"/>
        <w:spacing w:line="360" w:lineRule="auto"/>
        <w:ind w:firstLine="480" w:firstLineChars="200"/>
        <w:rPr>
          <w:rFonts w:ascii="宋体" w:hAnsi="宋体"/>
          <w:sz w:val="24"/>
          <w:szCs w:val="24"/>
        </w:rPr>
      </w:pPr>
      <w:r>
        <w:rPr>
          <w:rFonts w:hint="eastAsia" w:ascii="宋体" w:hAnsi="宋体"/>
          <w:sz w:val="24"/>
          <w:szCs w:val="24"/>
        </w:rPr>
        <w:t>（五）磋商费用：无论磋商结果如何，供应商参与本项目磋商的所有费用均应由供应商自行承担。</w:t>
      </w:r>
    </w:p>
    <w:p w14:paraId="692EC612">
      <w:pPr>
        <w:snapToGrid w:val="0"/>
        <w:spacing w:line="360" w:lineRule="auto"/>
        <w:ind w:firstLine="482" w:firstLineChars="200"/>
        <w:rPr>
          <w:rFonts w:ascii="宋体" w:hAnsi="宋体"/>
          <w:b/>
          <w:sz w:val="24"/>
          <w:szCs w:val="24"/>
        </w:rPr>
      </w:pPr>
      <w:r>
        <w:rPr>
          <w:rFonts w:hint="eastAsia" w:ascii="宋体" w:hAnsi="宋体"/>
          <w:b/>
          <w:sz w:val="24"/>
          <w:szCs w:val="24"/>
        </w:rPr>
        <w:t>（六）本项目不接受联合体参与磋商,否则按无效处理。</w:t>
      </w:r>
    </w:p>
    <w:p w14:paraId="375F05BC">
      <w:pPr>
        <w:snapToGrid w:val="0"/>
        <w:spacing w:line="360" w:lineRule="auto"/>
        <w:ind w:firstLine="482" w:firstLineChars="200"/>
        <w:rPr>
          <w:rFonts w:ascii="宋体" w:hAnsi="宋体"/>
          <w:b/>
          <w:sz w:val="24"/>
          <w:szCs w:val="24"/>
        </w:rPr>
      </w:pPr>
      <w:r>
        <w:rPr>
          <w:rFonts w:hint="eastAsia" w:ascii="宋体" w:hAnsi="宋体"/>
          <w:b/>
          <w:sz w:val="24"/>
          <w:szCs w:val="24"/>
        </w:rPr>
        <w:t>（七）本项目不接受合同分包，否则按无效处理。</w:t>
      </w:r>
    </w:p>
    <w:p w14:paraId="2D75725D">
      <w:pPr>
        <w:snapToGrid w:val="0"/>
        <w:spacing w:line="360" w:lineRule="auto"/>
        <w:ind w:firstLine="480" w:firstLineChars="200"/>
        <w:rPr>
          <w:rFonts w:ascii="宋体" w:hAnsi="宋体"/>
          <w:sz w:val="24"/>
          <w:szCs w:val="24"/>
        </w:rPr>
      </w:pPr>
      <w:r>
        <w:rPr>
          <w:rFonts w:hint="eastAsia" w:ascii="宋体" w:hAnsi="宋体"/>
          <w:sz w:val="24"/>
          <w:szCs w:val="24"/>
        </w:rPr>
        <w:t>（八）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bookmarkEnd w:id="17"/>
    <w:bookmarkEnd w:id="18"/>
    <w:p w14:paraId="62697FC3">
      <w:pPr>
        <w:pStyle w:val="5"/>
        <w:spacing w:before="0" w:after="0" w:line="360" w:lineRule="auto"/>
        <w:ind w:firstLine="482" w:firstLineChars="200"/>
        <w:rPr>
          <w:rFonts w:ascii="宋体" w:hAnsi="宋体"/>
          <w:sz w:val="24"/>
          <w:szCs w:val="24"/>
        </w:rPr>
      </w:pPr>
      <w:bookmarkStart w:id="24" w:name="_Toc5331"/>
      <w:r>
        <w:rPr>
          <w:rFonts w:hint="eastAsia" w:ascii="宋体" w:hAnsi="宋体"/>
          <w:sz w:val="24"/>
          <w:szCs w:val="24"/>
        </w:rPr>
        <w:t>八、联系方式</w:t>
      </w:r>
      <w:bookmarkEnd w:id="24"/>
    </w:p>
    <w:p w14:paraId="69DE69CB">
      <w:pPr>
        <w:snapToGrid w:val="0"/>
        <w:spacing w:line="360" w:lineRule="auto"/>
        <w:ind w:firstLine="480" w:firstLineChars="200"/>
        <w:rPr>
          <w:rFonts w:ascii="宋体" w:hAnsi="宋体"/>
          <w:sz w:val="24"/>
          <w:szCs w:val="24"/>
        </w:rPr>
      </w:pPr>
      <w:r>
        <w:rPr>
          <w:rFonts w:hint="eastAsia" w:ascii="宋体" w:hAnsi="宋体"/>
          <w:sz w:val="24"/>
          <w:szCs w:val="24"/>
        </w:rPr>
        <w:t>（一）采购人：重庆市会展服务中心</w:t>
      </w:r>
    </w:p>
    <w:p w14:paraId="74FC331B">
      <w:pPr>
        <w:snapToGrid w:val="0"/>
        <w:spacing w:line="360" w:lineRule="auto"/>
        <w:ind w:firstLine="480" w:firstLineChars="200"/>
        <w:rPr>
          <w:rFonts w:hint="eastAsia" w:ascii="宋体" w:hAnsi="宋体"/>
          <w:color w:val="auto"/>
          <w:sz w:val="24"/>
          <w:szCs w:val="24"/>
        </w:rPr>
      </w:pPr>
      <w:r>
        <w:rPr>
          <w:rFonts w:hint="eastAsia" w:ascii="宋体" w:hAnsi="宋体"/>
          <w:color w:val="auto"/>
          <w:sz w:val="24"/>
          <w:szCs w:val="24"/>
        </w:rPr>
        <w:t>联系人：</w:t>
      </w:r>
      <w:r>
        <w:rPr>
          <w:rFonts w:hint="eastAsia" w:ascii="宋体" w:hAnsi="宋体"/>
          <w:color w:val="auto"/>
          <w:sz w:val="24"/>
          <w:szCs w:val="24"/>
          <w:lang w:val="en-US" w:eastAsia="zh-CN"/>
        </w:rPr>
        <w:t xml:space="preserve"> 王</w:t>
      </w:r>
      <w:r>
        <w:rPr>
          <w:rFonts w:hint="eastAsia" w:ascii="宋体" w:hAnsi="宋体"/>
          <w:color w:val="auto"/>
          <w:sz w:val="24"/>
          <w:szCs w:val="24"/>
        </w:rPr>
        <w:t>老师</w:t>
      </w:r>
    </w:p>
    <w:p w14:paraId="2DE505AC">
      <w:pPr>
        <w:snapToGrid w:val="0"/>
        <w:spacing w:line="360" w:lineRule="auto"/>
        <w:ind w:firstLine="480" w:firstLineChars="200"/>
        <w:rPr>
          <w:rFonts w:hint="default" w:ascii="宋体" w:hAnsi="宋体" w:eastAsia="宋体"/>
          <w:color w:val="auto"/>
          <w:sz w:val="24"/>
          <w:szCs w:val="24"/>
          <w:lang w:val="en-US" w:eastAsia="zh-CN"/>
        </w:rPr>
      </w:pPr>
      <w:r>
        <w:rPr>
          <w:rFonts w:hint="eastAsia" w:ascii="宋体" w:hAnsi="宋体"/>
          <w:color w:val="auto"/>
          <w:sz w:val="24"/>
          <w:szCs w:val="24"/>
        </w:rPr>
        <w:t>电  话：（023）8901</w:t>
      </w:r>
      <w:r>
        <w:rPr>
          <w:rFonts w:hint="eastAsia" w:ascii="宋体" w:hAnsi="宋体"/>
          <w:color w:val="auto"/>
          <w:sz w:val="24"/>
          <w:szCs w:val="24"/>
          <w:lang w:val="en-US" w:eastAsia="zh-CN"/>
        </w:rPr>
        <w:t>8198</w:t>
      </w:r>
    </w:p>
    <w:p w14:paraId="02FA93A9">
      <w:pPr>
        <w:snapToGrid w:val="0"/>
        <w:spacing w:line="360" w:lineRule="auto"/>
        <w:ind w:firstLine="480" w:firstLineChars="200"/>
        <w:rPr>
          <w:rFonts w:ascii="宋体" w:hAnsi="宋体"/>
          <w:sz w:val="24"/>
          <w:szCs w:val="24"/>
        </w:rPr>
      </w:pPr>
      <w:r>
        <w:rPr>
          <w:rFonts w:hint="eastAsia" w:ascii="宋体" w:hAnsi="宋体"/>
          <w:sz w:val="24"/>
          <w:szCs w:val="24"/>
        </w:rPr>
        <w:t>地  址：重庆市两江新区建新北路65号外经贸大厦19楼</w:t>
      </w:r>
    </w:p>
    <w:bookmarkEnd w:id="3"/>
    <w:p w14:paraId="19D64E98">
      <w:pPr>
        <w:snapToGrid w:val="0"/>
        <w:spacing w:line="360" w:lineRule="auto"/>
        <w:ind w:firstLine="480" w:firstLineChars="200"/>
        <w:outlineLvl w:val="1"/>
        <w:rPr>
          <w:rFonts w:hint="eastAsia" w:ascii="宋体"/>
          <w:color w:val="000000"/>
          <w:sz w:val="24"/>
          <w:szCs w:val="24"/>
        </w:rPr>
      </w:pPr>
      <w:r>
        <w:rPr>
          <w:rFonts w:hint="eastAsia" w:ascii="宋体"/>
          <w:color w:val="000000"/>
          <w:sz w:val="24"/>
          <w:szCs w:val="24"/>
        </w:rPr>
        <w:t>（二）采购代理机构：重庆市中基致信招标代理有限公司</w:t>
      </w:r>
    </w:p>
    <w:p w14:paraId="36DA7589">
      <w:pPr>
        <w:snapToGrid w:val="0"/>
        <w:spacing w:line="360" w:lineRule="auto"/>
        <w:ind w:firstLine="480" w:firstLineChars="200"/>
        <w:rPr>
          <w:rFonts w:hint="eastAsia" w:ascii="宋体"/>
          <w:color w:val="000000"/>
          <w:sz w:val="24"/>
          <w:szCs w:val="24"/>
        </w:rPr>
      </w:pPr>
      <w:r>
        <w:rPr>
          <w:rFonts w:hint="eastAsia" w:ascii="宋体"/>
          <w:color w:val="000000"/>
          <w:sz w:val="24"/>
          <w:szCs w:val="24"/>
        </w:rPr>
        <w:t>联系人：</w:t>
      </w:r>
      <w:r>
        <w:rPr>
          <w:rFonts w:hint="eastAsia" w:ascii="宋体"/>
          <w:color w:val="000000"/>
          <w:sz w:val="24"/>
          <w:szCs w:val="24"/>
          <w:lang w:eastAsia="zh-CN"/>
        </w:rPr>
        <w:t>况老师、</w:t>
      </w:r>
      <w:r>
        <w:rPr>
          <w:rFonts w:hint="eastAsia" w:ascii="宋体"/>
          <w:color w:val="000000"/>
          <w:sz w:val="24"/>
          <w:szCs w:val="24"/>
        </w:rPr>
        <w:t>陈老师、胡老师</w:t>
      </w:r>
    </w:p>
    <w:p w14:paraId="6AFF6082">
      <w:pPr>
        <w:snapToGrid w:val="0"/>
        <w:spacing w:line="360" w:lineRule="auto"/>
        <w:ind w:firstLine="480" w:firstLineChars="200"/>
        <w:rPr>
          <w:rFonts w:hint="eastAsia" w:ascii="宋体"/>
          <w:color w:val="000000"/>
          <w:sz w:val="24"/>
          <w:szCs w:val="24"/>
        </w:rPr>
      </w:pPr>
      <w:r>
        <w:rPr>
          <w:rFonts w:hint="eastAsia" w:ascii="宋体"/>
          <w:color w:val="000000"/>
          <w:sz w:val="24"/>
          <w:szCs w:val="24"/>
        </w:rPr>
        <w:t>电  话：（023）</w:t>
      </w:r>
      <w:r>
        <w:rPr>
          <w:rFonts w:hint="eastAsia" w:ascii="宋体"/>
          <w:color w:val="000000"/>
          <w:sz w:val="24"/>
          <w:szCs w:val="24"/>
          <w:lang w:val="en-US" w:eastAsia="zh-CN"/>
        </w:rPr>
        <w:t xml:space="preserve">88758848 </w:t>
      </w:r>
      <w:r>
        <w:rPr>
          <w:rFonts w:hint="eastAsia" w:ascii="宋体"/>
          <w:color w:val="000000"/>
          <w:sz w:val="24"/>
          <w:szCs w:val="24"/>
        </w:rPr>
        <w:t>88758852</w:t>
      </w:r>
    </w:p>
    <w:p w14:paraId="6CC17476">
      <w:pPr>
        <w:snapToGrid w:val="0"/>
        <w:spacing w:line="360" w:lineRule="auto"/>
        <w:ind w:firstLine="480" w:firstLineChars="200"/>
        <w:rPr>
          <w:rFonts w:hint="eastAsia" w:ascii="宋体"/>
          <w:color w:val="000000"/>
          <w:sz w:val="24"/>
          <w:szCs w:val="24"/>
        </w:rPr>
      </w:pPr>
      <w:bookmarkStart w:id="25" w:name="_Toc178828108"/>
      <w:bookmarkStart w:id="26" w:name="_Toc216163282"/>
      <w:bookmarkStart w:id="27" w:name="_Toc180051219"/>
      <w:r>
        <w:rPr>
          <w:rFonts w:hint="eastAsia" w:ascii="宋体"/>
          <w:color w:val="000000"/>
          <w:sz w:val="24"/>
          <w:szCs w:val="24"/>
        </w:rPr>
        <w:t>地  址：重庆市两江新区财富大道2号财富大厦A座9楼</w:t>
      </w:r>
    </w:p>
    <w:bookmarkEnd w:id="25"/>
    <w:bookmarkEnd w:id="26"/>
    <w:bookmarkEnd w:id="27"/>
    <w:p w14:paraId="0D87F96C">
      <w:pPr>
        <w:pStyle w:val="295"/>
        <w:outlineLvl w:val="2"/>
        <w:rPr>
          <w:color w:val="000000"/>
        </w:rPr>
      </w:pPr>
    </w:p>
    <w:p w14:paraId="49716EFD">
      <w:pPr>
        <w:pStyle w:val="4"/>
        <w:pageBreakBefore/>
        <w:spacing w:line="360" w:lineRule="auto"/>
        <w:jc w:val="center"/>
        <w:rPr>
          <w:rFonts w:ascii="宋体" w:hAnsi="宋体" w:eastAsia="宋体"/>
          <w:sz w:val="36"/>
          <w:szCs w:val="30"/>
        </w:rPr>
      </w:pPr>
      <w:bookmarkStart w:id="28" w:name="_Toc26857"/>
      <w:r>
        <w:rPr>
          <w:rFonts w:hint="eastAsia" w:ascii="宋体" w:hAnsi="宋体" w:eastAsia="宋体"/>
          <w:sz w:val="36"/>
          <w:szCs w:val="30"/>
        </w:rPr>
        <w:t>第二篇  项目技术、服务需求</w:t>
      </w:r>
      <w:bookmarkEnd w:id="28"/>
    </w:p>
    <w:p w14:paraId="5CA6DB87">
      <w:pPr>
        <w:snapToGrid w:val="0"/>
        <w:spacing w:line="360" w:lineRule="auto"/>
        <w:ind w:firstLine="422" w:firstLineChars="200"/>
        <w:rPr>
          <w:rFonts w:ascii="宋体" w:hAnsi="宋体"/>
          <w:b/>
          <w:sz w:val="21"/>
          <w:szCs w:val="21"/>
        </w:rPr>
      </w:pPr>
      <w:bookmarkStart w:id="29" w:name="_Toc37347355"/>
      <w:bookmarkStart w:id="30" w:name="_Toc5006885"/>
      <w:bookmarkStart w:id="31" w:name="_Toc6232092"/>
      <w:bookmarkStart w:id="32" w:name="_Toc12789058"/>
      <w:r>
        <w:rPr>
          <w:rFonts w:hint="eastAsia" w:ascii="宋体" w:hAnsi="宋体"/>
          <w:b/>
          <w:sz w:val="21"/>
          <w:szCs w:val="21"/>
        </w:rPr>
        <w:t>“※”标注部分为符合性审查中的实质性要求，响应文件若不满足按无效响应处理。</w:t>
      </w:r>
      <w:bookmarkStart w:id="33" w:name="_Toc18057005"/>
      <w:bookmarkStart w:id="34" w:name="_Toc78194435"/>
      <w:bookmarkStart w:id="35" w:name="_Toc30016"/>
    </w:p>
    <w:bookmarkEnd w:id="33"/>
    <w:bookmarkEnd w:id="34"/>
    <w:bookmarkEnd w:id="35"/>
    <w:p w14:paraId="1AA27069">
      <w:pPr>
        <w:pStyle w:val="5"/>
        <w:spacing w:before="0" w:after="0" w:line="360" w:lineRule="auto"/>
        <w:ind w:firstLine="482" w:firstLineChars="200"/>
        <w:rPr>
          <w:rFonts w:ascii="宋体" w:hAnsi="宋体"/>
          <w:sz w:val="24"/>
          <w:szCs w:val="24"/>
        </w:rPr>
      </w:pPr>
      <w:bookmarkStart w:id="36" w:name="_Toc14746"/>
      <w:r>
        <w:rPr>
          <w:rFonts w:hint="eastAsia" w:ascii="宋体" w:hAnsi="宋体"/>
          <w:sz w:val="24"/>
          <w:szCs w:val="24"/>
        </w:rPr>
        <w:t>一、</w:t>
      </w:r>
      <w:bookmarkEnd w:id="29"/>
      <w:r>
        <w:rPr>
          <w:rFonts w:hint="eastAsia" w:ascii="宋体" w:hAnsi="宋体"/>
          <w:sz w:val="24"/>
          <w:szCs w:val="24"/>
        </w:rPr>
        <w:t>项目概况</w:t>
      </w:r>
      <w:bookmarkEnd w:id="36"/>
    </w:p>
    <w:p w14:paraId="0A867D48">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宋体" w:hAnsi="宋体" w:eastAsia="宋体" w:cs="宋体"/>
          <w:color w:val="auto"/>
          <w:sz w:val="24"/>
          <w:szCs w:val="24"/>
          <w:highlight w:val="none"/>
          <w:lang w:val="en-US" w:eastAsia="zh-CN"/>
        </w:rPr>
      </w:pPr>
      <w:bookmarkStart w:id="37" w:name="_Toc37347356"/>
      <w:r>
        <w:rPr>
          <w:rFonts w:hint="eastAsia" w:ascii="宋体" w:hAnsi="宋体" w:eastAsia="宋体" w:cs="宋体"/>
          <w:color w:val="auto"/>
          <w:sz w:val="24"/>
          <w:szCs w:val="24"/>
          <w:highlight w:val="none"/>
          <w:lang w:val="en-US" w:eastAsia="zh-CN"/>
        </w:rPr>
        <w:t>意大利米兰两轮车展览会（EICMA）是全球顶尖的两轮车展览会之一，被誉为“两轮上的奥运会”。该展会由意大利两轮车工业协会（ANCMA）主办，并得到了德国摩托车工业协会（IVM）的支持，自1914年首次举办以来，拥有100余年的历史，并成功举办了82届，展品范围涉及摩托车、电动车、自行车行业的全产业链，受到全球摩托车、电动车生产商、经销商及专业人士的瞩目，已成为全球摩托车、电动车和自行车行业的重要盛事，被广泛认为是中国摩托车、电动车及零配件制造企业进军欧洲及全球市场的最佳平台。EICMA 2026年将于11月3日—11月8日在意大利新米兰会展馆举办，采购人搭建设置渝贸全球·重庆摩托车及零配件（意大利）展览会专区，集中展示推广重庆市摩托车及相关零配件相关产品企业等；同时拟于11月4日于意大利米兰新国际展览中心举办“渝贸全球”开馆仪式、中国（重庆）—意大利企业经贸对接会。</w:t>
      </w:r>
    </w:p>
    <w:p w14:paraId="21B2E130">
      <w:pPr>
        <w:pStyle w:val="5"/>
        <w:spacing w:before="0" w:after="0" w:line="360" w:lineRule="auto"/>
        <w:ind w:firstLine="482" w:firstLineChars="200"/>
        <w:rPr>
          <w:rFonts w:hint="eastAsia" w:ascii="宋体" w:hAnsi="宋体"/>
          <w:sz w:val="24"/>
          <w:szCs w:val="24"/>
          <w:lang w:eastAsia="zh-CN"/>
        </w:rPr>
      </w:pPr>
      <w:bookmarkStart w:id="38" w:name="_Toc23835"/>
      <w:r>
        <w:rPr>
          <w:rFonts w:hint="eastAsia" w:ascii="宋体" w:hAnsi="宋体"/>
          <w:sz w:val="24"/>
          <w:szCs w:val="24"/>
        </w:rPr>
        <w:t>※二、</w:t>
      </w:r>
      <w:r>
        <w:rPr>
          <w:rFonts w:hint="eastAsia" w:ascii="宋体" w:hAnsi="宋体"/>
          <w:sz w:val="24"/>
          <w:szCs w:val="24"/>
          <w:lang w:eastAsia="zh-CN"/>
        </w:rPr>
        <w:t>活动时间</w:t>
      </w:r>
      <w:bookmarkEnd w:id="38"/>
    </w:p>
    <w:p w14:paraId="2834F533">
      <w:pPr>
        <w:snapToGrid w:val="0"/>
        <w:spacing w:line="360" w:lineRule="auto"/>
        <w:ind w:firstLine="480" w:firstLineChars="200"/>
        <w:rPr>
          <w:rFonts w:ascii="宋体" w:hAnsi="宋体"/>
        </w:rPr>
      </w:pPr>
      <w:r>
        <w:rPr>
          <w:rFonts w:hint="eastAsia" w:ascii="宋体" w:eastAsia="宋体" w:cs="Times New Roman"/>
          <w:color w:val="000000"/>
          <w:sz w:val="24"/>
          <w:szCs w:val="24"/>
          <w:lang w:val="en-US" w:eastAsia="zh-CN"/>
        </w:rPr>
        <w:t>展会时间：2026年11月3日—8日</w:t>
      </w:r>
    </w:p>
    <w:p w14:paraId="3B3112DB">
      <w:pPr>
        <w:pStyle w:val="5"/>
        <w:spacing w:before="0" w:after="0" w:line="360" w:lineRule="auto"/>
        <w:ind w:firstLine="482" w:firstLineChars="200"/>
        <w:rPr>
          <w:rFonts w:hint="eastAsia" w:ascii="宋体" w:hAnsi="宋体"/>
          <w:sz w:val="24"/>
          <w:szCs w:val="24"/>
        </w:rPr>
      </w:pPr>
      <w:bookmarkStart w:id="39" w:name="_Toc31886"/>
      <w:r>
        <w:rPr>
          <w:rFonts w:hint="eastAsia" w:ascii="宋体" w:hAnsi="宋体"/>
          <w:sz w:val="24"/>
          <w:szCs w:val="24"/>
        </w:rPr>
        <w:t>※三、服务</w:t>
      </w:r>
      <w:r>
        <w:rPr>
          <w:rFonts w:hint="eastAsia" w:ascii="宋体" w:hAnsi="宋体"/>
          <w:sz w:val="24"/>
          <w:szCs w:val="24"/>
          <w:lang w:eastAsia="zh-CN"/>
        </w:rPr>
        <w:t>内容及</w:t>
      </w:r>
      <w:r>
        <w:rPr>
          <w:rFonts w:hint="eastAsia" w:ascii="宋体" w:hAnsi="宋体"/>
          <w:sz w:val="24"/>
          <w:szCs w:val="24"/>
        </w:rPr>
        <w:t>要求</w:t>
      </w:r>
      <w:bookmarkEnd w:id="39"/>
    </w:p>
    <w:bookmarkEnd w:id="30"/>
    <w:bookmarkEnd w:id="31"/>
    <w:bookmarkEnd w:id="37"/>
    <w:p w14:paraId="041426AE">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（一）36平方米中心形象展区</w:t>
      </w:r>
    </w:p>
    <w:p w14:paraId="36B22733">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1.广泛收集优质视频、图片和文字资料，设计好中心形象展区，并提交中心形象展区效果图，集中展示我市经贸情况、相关产业发展情况。</w:t>
      </w:r>
    </w:p>
    <w:p w14:paraId="51FE4A76">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2.展馆搭建要求供应商按相关组委会要求，使用节能环保、绿色安全材料施工制作，严格按照经相关组委会审定的展厅设计方案进行布、撤展。</w:t>
      </w:r>
    </w:p>
    <w:p w14:paraId="2083EA54">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（二）“渝贸全球”开馆仪式及中国（重庆）—意大利企业经贸对接会</w:t>
      </w:r>
    </w:p>
    <w:p w14:paraId="0790342B">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1.提供活动开展需要的硬软件设施设备、服务人员、宣传摄影。</w:t>
      </w:r>
    </w:p>
    <w:p w14:paraId="292012EC">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2.供应商须根据组织的重庆参展企业类型，针对性地邀请目的国相关行业采购商，于展馆举办“渝贸全球”开馆仪式、中国（重庆）—意大利企业经贸对接会；</w:t>
      </w:r>
    </w:p>
    <w:p w14:paraId="34E793A8">
      <w:pPr>
        <w:pStyle w:val="4"/>
        <w:pageBreakBefore/>
        <w:spacing w:line="360" w:lineRule="auto"/>
        <w:ind w:firstLine="723" w:firstLineChars="200"/>
        <w:jc w:val="center"/>
        <w:rPr>
          <w:rFonts w:ascii="宋体" w:hAnsi="宋体" w:eastAsia="宋体"/>
          <w:sz w:val="36"/>
          <w:szCs w:val="30"/>
        </w:rPr>
      </w:pPr>
      <w:bookmarkStart w:id="40" w:name="_Toc24638"/>
      <w:r>
        <w:rPr>
          <w:rFonts w:hint="eastAsia" w:ascii="宋体" w:hAnsi="宋体" w:eastAsia="宋体"/>
          <w:sz w:val="36"/>
          <w:szCs w:val="30"/>
        </w:rPr>
        <w:t>第三篇  项目商务需求</w:t>
      </w:r>
      <w:bookmarkEnd w:id="32"/>
      <w:bookmarkEnd w:id="40"/>
    </w:p>
    <w:p w14:paraId="258A563E">
      <w:pPr>
        <w:snapToGrid w:val="0"/>
        <w:spacing w:line="360" w:lineRule="auto"/>
        <w:ind w:firstLine="422" w:firstLineChars="200"/>
        <w:rPr>
          <w:rFonts w:ascii="宋体" w:hAnsi="宋体"/>
          <w:b/>
          <w:sz w:val="21"/>
          <w:szCs w:val="21"/>
        </w:rPr>
      </w:pPr>
      <w:bookmarkStart w:id="41" w:name="_Toc68094765"/>
      <w:bookmarkStart w:id="42" w:name="_Toc5135"/>
      <w:bookmarkStart w:id="43" w:name="_Toc78194439"/>
      <w:r>
        <w:rPr>
          <w:rFonts w:hint="eastAsia" w:ascii="宋体" w:hAnsi="宋体"/>
          <w:b/>
          <w:sz w:val="21"/>
          <w:szCs w:val="21"/>
        </w:rPr>
        <w:t>“※”标注的要求为符合性审查中的实质性要求，响应文件若不满足按无效响应处理。</w:t>
      </w:r>
    </w:p>
    <w:bookmarkEnd w:id="41"/>
    <w:p w14:paraId="2F3F8406">
      <w:pPr>
        <w:pStyle w:val="5"/>
        <w:spacing w:before="0" w:after="0" w:line="360" w:lineRule="auto"/>
        <w:ind w:firstLine="482" w:firstLineChars="200"/>
        <w:rPr>
          <w:rFonts w:ascii="宋体" w:hAnsi="宋体"/>
          <w:sz w:val="24"/>
          <w:szCs w:val="24"/>
        </w:rPr>
      </w:pPr>
      <w:bookmarkStart w:id="44" w:name="_Toc3904"/>
      <w:r>
        <w:rPr>
          <w:rFonts w:hint="eastAsia" w:ascii="宋体" w:hAnsi="宋体"/>
          <w:sz w:val="24"/>
          <w:szCs w:val="24"/>
        </w:rPr>
        <w:t>※一、服务期、服务地点及验收方式</w:t>
      </w:r>
      <w:bookmarkEnd w:id="42"/>
      <w:bookmarkEnd w:id="43"/>
      <w:bookmarkEnd w:id="44"/>
    </w:p>
    <w:p w14:paraId="2BCB060A">
      <w:pPr>
        <w:snapToGrid w:val="0"/>
        <w:spacing w:line="360" w:lineRule="auto"/>
        <w:ind w:firstLine="480" w:firstLineChars="200"/>
        <w:rPr>
          <w:rFonts w:ascii="宋体" w:hAnsi="宋体"/>
          <w:sz w:val="24"/>
          <w:szCs w:val="24"/>
        </w:rPr>
      </w:pPr>
      <w:r>
        <w:rPr>
          <w:rFonts w:hint="eastAsia" w:ascii="宋体" w:hAnsi="宋体"/>
          <w:sz w:val="24"/>
          <w:szCs w:val="24"/>
        </w:rPr>
        <w:t>（一）服务期</w:t>
      </w:r>
    </w:p>
    <w:p w14:paraId="03519521">
      <w:pPr>
        <w:snapToGrid w:val="0"/>
        <w:spacing w:line="360" w:lineRule="auto"/>
        <w:ind w:firstLine="480" w:firstLineChars="200"/>
        <w:jc w:val="left"/>
        <w:rPr>
          <w:rFonts w:ascii="宋体" w:hAnsi="宋体" w:cs="宋体"/>
          <w:snapToGrid w:val="0"/>
          <w:kern w:val="0"/>
          <w:sz w:val="24"/>
          <w:szCs w:val="24"/>
        </w:rPr>
      </w:pPr>
      <w:r>
        <w:rPr>
          <w:rFonts w:hint="eastAsia" w:ascii="宋体" w:hAnsi="宋体" w:cs="宋体"/>
          <w:snapToGrid w:val="0"/>
          <w:kern w:val="0"/>
          <w:sz w:val="24"/>
          <w:szCs w:val="24"/>
        </w:rPr>
        <w:t>合同签订之日起至本项目执行完毕为止。</w:t>
      </w:r>
    </w:p>
    <w:p w14:paraId="3B3B5238">
      <w:pPr>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（二）服务地点</w:t>
      </w:r>
    </w:p>
    <w:p w14:paraId="5CCAA71D">
      <w:pPr>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采购人指定或同意地点。</w:t>
      </w:r>
    </w:p>
    <w:p w14:paraId="3CD6AAF3">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（三）验收方式</w:t>
      </w:r>
    </w:p>
    <w:p w14:paraId="62F4ED6A">
      <w:pPr>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1.验收组织单位：重庆市会展服务中心。</w:t>
      </w:r>
    </w:p>
    <w:p w14:paraId="1BFEB965">
      <w:pPr>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2.验收标准：合同执行完毕后，采购人在7个工作日内按照国家及行业相关标准、竞争性磋商文件规定对成交供应商完成情况进行验收。如验收达不到相关规定要求的，成交供应商应立即进行整改，整改后仍不合格的，则视为验收不合格，采购人有权终止合同不予支付费用。由此对采购人造成的损失，成交供应商应承担一切责任，并赔偿所造成的损失。</w:t>
      </w:r>
    </w:p>
    <w:p w14:paraId="5808BB85">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3.成交供应商须配合完成项目验收和审计。</w:t>
      </w:r>
    </w:p>
    <w:p w14:paraId="169BB80F">
      <w:pPr>
        <w:pStyle w:val="5"/>
        <w:spacing w:before="0" w:after="0" w:line="360" w:lineRule="auto"/>
        <w:ind w:firstLine="482" w:firstLineChars="200"/>
        <w:rPr>
          <w:rFonts w:ascii="宋体" w:hAnsi="宋体"/>
          <w:color w:val="auto"/>
          <w:sz w:val="24"/>
          <w:szCs w:val="24"/>
        </w:rPr>
      </w:pPr>
      <w:bookmarkStart w:id="45" w:name="_Toc21367"/>
      <w:r>
        <w:rPr>
          <w:rFonts w:hint="eastAsia" w:ascii="宋体" w:hAnsi="宋体"/>
          <w:color w:val="auto"/>
          <w:sz w:val="24"/>
          <w:szCs w:val="24"/>
        </w:rPr>
        <w:t>※二、报价要求</w:t>
      </w:r>
      <w:bookmarkEnd w:id="45"/>
    </w:p>
    <w:p w14:paraId="15CF9CC1">
      <w:pPr>
        <w:snapToGrid w:val="0"/>
        <w:spacing w:line="360" w:lineRule="auto"/>
        <w:ind w:firstLine="480"/>
        <w:rPr>
          <w:rFonts w:hint="eastAsia" w:ascii="宋体"/>
          <w:color w:val="auto"/>
          <w:sz w:val="24"/>
          <w:szCs w:val="24"/>
        </w:rPr>
      </w:pPr>
      <w:bookmarkStart w:id="46" w:name="_Toc105059457"/>
      <w:bookmarkStart w:id="47" w:name="_Toc76140624"/>
      <w:bookmarkStart w:id="48" w:name="_Toc129607279"/>
      <w:bookmarkStart w:id="49" w:name="_Toc75195026"/>
      <w:bookmarkStart w:id="50" w:name="_Toc75266514"/>
      <w:bookmarkStart w:id="51" w:name="_Toc15896"/>
      <w:bookmarkStart w:id="52" w:name="_Toc78194441"/>
      <w:r>
        <w:rPr>
          <w:rFonts w:hint="eastAsia" w:ascii="宋体"/>
          <w:color w:val="auto"/>
          <w:sz w:val="24"/>
          <w:szCs w:val="24"/>
        </w:rPr>
        <w:t>本项目报价须为人民币报价，供应商的报价应包括完成项目的全部费用，包括但不限于</w:t>
      </w:r>
      <w:r>
        <w:rPr>
          <w:rFonts w:hint="eastAsia" w:ascii="宋体" w:hAnsi="宋体" w:eastAsia="宋体" w:cs="宋体"/>
          <w:b w:val="0"/>
          <w:color w:val="auto"/>
          <w:kern w:val="2"/>
          <w:sz w:val="24"/>
          <w:szCs w:val="24"/>
          <w:highlight w:val="none"/>
          <w:lang w:val="en-US" w:eastAsia="zh-CN" w:bidi="ar-SA"/>
        </w:rPr>
        <w:t>组织协调费、策划设计费、搭建费、执行费、材料费、办公费、人工费、保险费、验收专家费、税费、采购代理服务费等一切费用</w:t>
      </w:r>
      <w:r>
        <w:rPr>
          <w:rFonts w:hint="eastAsia" w:ascii="宋体"/>
          <w:color w:val="auto"/>
          <w:sz w:val="24"/>
          <w:szCs w:val="24"/>
        </w:rPr>
        <w:t>。因供应商自身原因造成漏报、少报皆由其自行承担责任，采购人不再补偿。</w:t>
      </w:r>
    </w:p>
    <w:p w14:paraId="563A16DA">
      <w:pPr>
        <w:pStyle w:val="5"/>
        <w:spacing w:before="0" w:after="0" w:line="360" w:lineRule="auto"/>
        <w:ind w:firstLine="482" w:firstLineChars="200"/>
        <w:rPr>
          <w:rFonts w:ascii="宋体" w:hAnsi="宋体"/>
          <w:color w:val="auto"/>
          <w:sz w:val="24"/>
          <w:szCs w:val="24"/>
        </w:rPr>
      </w:pPr>
      <w:bookmarkStart w:id="53" w:name="_Toc13516"/>
      <w:r>
        <w:rPr>
          <w:rFonts w:hint="eastAsia" w:ascii="宋体" w:hAnsi="宋体"/>
          <w:color w:val="auto"/>
          <w:sz w:val="24"/>
          <w:szCs w:val="24"/>
        </w:rPr>
        <w:t>※三、</w:t>
      </w:r>
      <w:bookmarkEnd w:id="46"/>
      <w:bookmarkEnd w:id="47"/>
      <w:bookmarkEnd w:id="48"/>
      <w:bookmarkEnd w:id="49"/>
      <w:bookmarkEnd w:id="50"/>
      <w:r>
        <w:rPr>
          <w:rFonts w:hint="eastAsia" w:ascii="宋体" w:hAnsi="宋体"/>
          <w:color w:val="auto"/>
          <w:sz w:val="24"/>
          <w:szCs w:val="24"/>
        </w:rPr>
        <w:t>付款方式</w:t>
      </w:r>
      <w:bookmarkEnd w:id="53"/>
    </w:p>
    <w:p w14:paraId="5CBF1579">
      <w:pPr>
        <w:spacing w:line="360" w:lineRule="auto"/>
        <w:ind w:firstLine="480" w:firstLineChars="200"/>
        <w:rPr>
          <w:rFonts w:hint="eastAsia" w:ascii="宋体"/>
          <w:sz w:val="24"/>
          <w:szCs w:val="24"/>
        </w:rPr>
      </w:pPr>
      <w:r>
        <w:rPr>
          <w:rFonts w:hint="eastAsia" w:ascii="宋体"/>
          <w:sz w:val="24"/>
          <w:szCs w:val="24"/>
        </w:rPr>
        <w:t>（一）合同签订后，采购人向成交供应商支付合同金额的</w:t>
      </w:r>
      <w:r>
        <w:rPr>
          <w:rFonts w:hint="eastAsia" w:ascii="宋体"/>
          <w:sz w:val="24"/>
          <w:szCs w:val="24"/>
          <w:lang w:val="en-US" w:eastAsia="zh-CN"/>
        </w:rPr>
        <w:t>5</w:t>
      </w:r>
      <w:r>
        <w:rPr>
          <w:rFonts w:hint="eastAsia" w:ascii="宋体"/>
          <w:sz w:val="24"/>
          <w:szCs w:val="24"/>
        </w:rPr>
        <w:t>0%；</w:t>
      </w:r>
    </w:p>
    <w:p w14:paraId="46E9E136">
      <w:pPr>
        <w:spacing w:line="360" w:lineRule="auto"/>
        <w:ind w:firstLine="480" w:firstLineChars="200"/>
        <w:rPr>
          <w:rFonts w:hint="eastAsia" w:ascii="宋体"/>
          <w:sz w:val="24"/>
          <w:szCs w:val="24"/>
        </w:rPr>
      </w:pPr>
      <w:r>
        <w:rPr>
          <w:rFonts w:hint="eastAsia" w:ascii="宋体"/>
          <w:sz w:val="24"/>
          <w:szCs w:val="24"/>
        </w:rPr>
        <w:t>（二）成交供应商完成</w:t>
      </w:r>
      <w:r>
        <w:rPr>
          <w:rFonts w:hint="eastAsia" w:ascii="宋体"/>
          <w:sz w:val="24"/>
          <w:szCs w:val="24"/>
          <w:lang w:eastAsia="zh-CN"/>
        </w:rPr>
        <w:t>项目</w:t>
      </w:r>
      <w:r>
        <w:rPr>
          <w:rFonts w:hint="eastAsia" w:ascii="宋体"/>
          <w:sz w:val="24"/>
          <w:szCs w:val="24"/>
        </w:rPr>
        <w:t>并经采购人验收合格后，采购人向成交供应商支付合同金额的</w:t>
      </w:r>
      <w:r>
        <w:rPr>
          <w:rFonts w:hint="eastAsia" w:ascii="宋体"/>
          <w:sz w:val="24"/>
          <w:szCs w:val="24"/>
          <w:lang w:val="en-US" w:eastAsia="zh-CN"/>
        </w:rPr>
        <w:t>5</w:t>
      </w:r>
      <w:r>
        <w:rPr>
          <w:rFonts w:hint="eastAsia" w:ascii="宋体"/>
          <w:sz w:val="24"/>
          <w:szCs w:val="24"/>
        </w:rPr>
        <w:t>0%；</w:t>
      </w:r>
    </w:p>
    <w:p w14:paraId="0672852E">
      <w:pPr>
        <w:spacing w:line="360" w:lineRule="auto"/>
        <w:ind w:firstLine="480" w:firstLineChars="200"/>
        <w:rPr>
          <w:rFonts w:hint="eastAsia" w:ascii="宋体"/>
          <w:sz w:val="24"/>
          <w:szCs w:val="24"/>
        </w:rPr>
      </w:pPr>
      <w:r>
        <w:rPr>
          <w:rFonts w:hint="eastAsia" w:ascii="宋体"/>
          <w:sz w:val="24"/>
          <w:szCs w:val="24"/>
        </w:rPr>
        <w:t>（三）每次付款前，成交供应商应向采购人足额有效的增值税专用发票，采购人收到发票后按程序办理支付手续，向成交供应商支付相应金额款项。</w:t>
      </w:r>
    </w:p>
    <w:p w14:paraId="344EE200">
      <w:pPr>
        <w:pStyle w:val="5"/>
        <w:spacing w:before="0" w:after="0" w:line="360" w:lineRule="auto"/>
        <w:ind w:firstLine="482" w:firstLineChars="200"/>
        <w:rPr>
          <w:rFonts w:ascii="宋体" w:hAnsi="宋体"/>
          <w:sz w:val="24"/>
          <w:szCs w:val="24"/>
        </w:rPr>
      </w:pPr>
      <w:bookmarkStart w:id="54" w:name="_Toc25038"/>
      <w:r>
        <w:rPr>
          <w:rFonts w:hint="eastAsia" w:ascii="宋体" w:hAnsi="宋体"/>
          <w:sz w:val="24"/>
          <w:szCs w:val="24"/>
        </w:rPr>
        <w:t>※</w:t>
      </w:r>
      <w:r>
        <w:rPr>
          <w:rFonts w:hint="eastAsia" w:ascii="宋体" w:hAnsi="宋体"/>
          <w:sz w:val="24"/>
          <w:szCs w:val="24"/>
          <w:lang w:eastAsia="zh-CN"/>
        </w:rPr>
        <w:t>四</w:t>
      </w:r>
      <w:r>
        <w:rPr>
          <w:rFonts w:hint="eastAsia" w:ascii="宋体" w:hAnsi="宋体"/>
          <w:sz w:val="24"/>
          <w:szCs w:val="24"/>
        </w:rPr>
        <w:t>、知识产权</w:t>
      </w:r>
      <w:bookmarkEnd w:id="54"/>
    </w:p>
    <w:p w14:paraId="4C197D1E">
      <w:pPr>
        <w:pStyle w:val="131"/>
        <w:ind w:firstLine="480" w:firstLineChars="200"/>
        <w:rPr>
          <w:rFonts w:hint="eastAsia" w:ascii="宋体" w:hAnsi="宋体"/>
        </w:rPr>
      </w:pPr>
      <w:r>
        <w:rPr>
          <w:rFonts w:hint="eastAsia" w:ascii="宋体" w:hAnsi="宋体"/>
        </w:rPr>
        <w:t>采购人在中华人民共和国境内使用成交供应商提供的服务时免受第三方提出的侵犯其专利权或其它知识产权的起诉。如果第三方提出侵权指控，成交供应商应承担由此而引起的一切法律责任和费用。</w:t>
      </w:r>
    </w:p>
    <w:p w14:paraId="114582AB">
      <w:pPr>
        <w:pStyle w:val="5"/>
        <w:spacing w:before="0" w:after="0" w:line="360" w:lineRule="auto"/>
        <w:ind w:firstLine="482" w:firstLineChars="200"/>
        <w:rPr>
          <w:rFonts w:hint="eastAsia" w:ascii="宋体" w:hAnsi="宋体"/>
          <w:sz w:val="24"/>
          <w:szCs w:val="24"/>
        </w:rPr>
      </w:pPr>
      <w:bookmarkStart w:id="55" w:name="_Toc5874"/>
      <w:r>
        <w:rPr>
          <w:rFonts w:hint="eastAsia" w:ascii="宋体" w:hAnsi="宋体"/>
          <w:sz w:val="24"/>
          <w:szCs w:val="24"/>
        </w:rPr>
        <w:t>※</w:t>
      </w:r>
      <w:r>
        <w:rPr>
          <w:rFonts w:hint="eastAsia" w:ascii="宋体" w:hAnsi="宋体"/>
          <w:sz w:val="24"/>
          <w:szCs w:val="24"/>
          <w:lang w:eastAsia="zh-CN"/>
        </w:rPr>
        <w:t>五</w:t>
      </w:r>
      <w:r>
        <w:rPr>
          <w:rFonts w:hint="eastAsia" w:ascii="宋体" w:hAnsi="宋体"/>
          <w:sz w:val="24"/>
          <w:szCs w:val="24"/>
        </w:rPr>
        <w:t>、不可抗力</w:t>
      </w:r>
      <w:bookmarkEnd w:id="55"/>
    </w:p>
    <w:p w14:paraId="39CE858C">
      <w:pPr>
        <w:pStyle w:val="131"/>
        <w:ind w:firstLine="480" w:firstLineChars="200"/>
        <w:rPr>
          <w:rFonts w:ascii="宋体" w:hAnsi="宋体"/>
        </w:rPr>
      </w:pPr>
      <w:r>
        <w:rPr>
          <w:rFonts w:hint="eastAsia" w:ascii="宋体" w:hAnsi="宋体"/>
        </w:rPr>
        <w:t>因相关政策调整等不可抗力原因致使项目取消或调整的，或因客观原因致使合同无法订立或订立后因无法履行而解除的，采购人不承担任何责任。</w:t>
      </w:r>
    </w:p>
    <w:bookmarkEnd w:id="51"/>
    <w:bookmarkEnd w:id="52"/>
    <w:p w14:paraId="1D1C8AD8">
      <w:pPr>
        <w:pStyle w:val="5"/>
        <w:spacing w:before="0" w:after="0" w:line="360" w:lineRule="auto"/>
        <w:ind w:firstLine="482" w:firstLineChars="200"/>
        <w:rPr>
          <w:rFonts w:ascii="宋体" w:hAnsi="宋体"/>
          <w:sz w:val="24"/>
          <w:szCs w:val="24"/>
        </w:rPr>
      </w:pPr>
      <w:bookmarkStart w:id="56" w:name="_Toc30072"/>
      <w:bookmarkStart w:id="57" w:name="_Toc78194446"/>
      <w:bookmarkStart w:id="58" w:name="_Toc17774"/>
      <w:r>
        <w:rPr>
          <w:rFonts w:hint="eastAsia" w:ascii="宋体" w:hAnsi="宋体"/>
          <w:sz w:val="24"/>
          <w:szCs w:val="24"/>
          <w:lang w:eastAsia="zh-CN"/>
        </w:rPr>
        <w:t>六</w:t>
      </w:r>
      <w:r>
        <w:rPr>
          <w:rFonts w:hint="eastAsia" w:ascii="宋体" w:hAnsi="宋体"/>
          <w:sz w:val="24"/>
          <w:szCs w:val="24"/>
        </w:rPr>
        <w:t>、其他</w:t>
      </w:r>
      <w:bookmarkEnd w:id="56"/>
      <w:bookmarkEnd w:id="57"/>
      <w:bookmarkEnd w:id="58"/>
    </w:p>
    <w:p w14:paraId="016C0517">
      <w:pPr>
        <w:pStyle w:val="131"/>
        <w:ind w:firstLine="480" w:firstLineChars="200"/>
        <w:rPr>
          <w:rFonts w:ascii="宋体" w:hAnsi="宋体"/>
        </w:rPr>
      </w:pPr>
      <w:r>
        <w:rPr>
          <w:rFonts w:hint="eastAsia" w:ascii="宋体" w:hAnsi="宋体"/>
        </w:rPr>
        <w:t>其他未尽事宜由供需双方在采购合同中详细约定。</w:t>
      </w:r>
    </w:p>
    <w:p w14:paraId="6BB70E16">
      <w:pPr>
        <w:pStyle w:val="4"/>
        <w:pageBreakBefore/>
        <w:spacing w:line="360" w:lineRule="auto"/>
        <w:jc w:val="center"/>
        <w:rPr>
          <w:rFonts w:ascii="宋体" w:hAnsi="宋体" w:eastAsia="宋体"/>
          <w:sz w:val="36"/>
          <w:szCs w:val="30"/>
        </w:rPr>
      </w:pPr>
      <w:bookmarkStart w:id="59" w:name="_Toc2239"/>
      <w:r>
        <w:rPr>
          <w:rFonts w:hint="eastAsia" w:ascii="宋体" w:hAnsi="宋体" w:eastAsia="宋体"/>
          <w:sz w:val="36"/>
          <w:szCs w:val="30"/>
        </w:rPr>
        <w:t>第四篇  磋商程序及方法、评审标准、无效响应和采购终止</w:t>
      </w:r>
      <w:bookmarkEnd w:id="59"/>
    </w:p>
    <w:p w14:paraId="4F492C6C">
      <w:pPr>
        <w:pStyle w:val="5"/>
        <w:spacing w:before="0" w:after="0" w:line="360" w:lineRule="auto"/>
        <w:ind w:firstLine="482" w:firstLineChars="200"/>
        <w:rPr>
          <w:rFonts w:hint="eastAsia" w:ascii="宋体" w:hAnsi="Times New Roman" w:eastAsia="宋体" w:cs="宋体"/>
          <w:b/>
          <w:bCs/>
          <w:sz w:val="24"/>
          <w:szCs w:val="24"/>
          <w:lang w:eastAsia="zh-CN"/>
        </w:rPr>
      </w:pPr>
      <w:bookmarkStart w:id="60" w:name="_Toc18447"/>
      <w:bookmarkStart w:id="61" w:name="_Toc240466244"/>
      <w:bookmarkStart w:id="62" w:name="_Toc12046"/>
      <w:bookmarkStart w:id="63" w:name="_Toc2129"/>
      <w:bookmarkStart w:id="64" w:name="_Toc102227313"/>
      <w:r>
        <w:rPr>
          <w:rFonts w:hint="eastAsia" w:ascii="宋体" w:hAnsi="Times New Roman" w:eastAsia="宋体" w:cs="宋体"/>
          <w:b/>
          <w:bCs/>
          <w:sz w:val="24"/>
          <w:szCs w:val="24"/>
          <w:lang w:eastAsia="zh-CN"/>
        </w:rPr>
        <w:t>一、磋商程序及方法</w:t>
      </w:r>
      <w:bookmarkEnd w:id="60"/>
      <w:bookmarkEnd w:id="61"/>
      <w:bookmarkEnd w:id="62"/>
      <w:bookmarkEnd w:id="63"/>
    </w:p>
    <w:p w14:paraId="516499A6">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（一）按竞争性磋商文件规定的时间和地点进行磋商。</w:t>
      </w:r>
    </w:p>
    <w:p w14:paraId="02FE891F">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（二）资格审查</w:t>
      </w:r>
    </w:p>
    <w:p w14:paraId="190AA820">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1.供应商提交响应文件截止时间结束后，采购人、采购代理机构组织磋商小组对提交响应文件的供应商进行资格审查。资格审查资料表如下：</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51"/>
        <w:gridCol w:w="4421"/>
        <w:gridCol w:w="3579"/>
      </w:tblGrid>
      <w:tr w14:paraId="20333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17" w:type="dxa"/>
            <w:noWrap w:val="0"/>
            <w:vAlign w:val="center"/>
          </w:tcPr>
          <w:p w14:paraId="26B9A492">
            <w:pPr>
              <w:spacing w:line="240" w:lineRule="auto"/>
              <w:jc w:val="center"/>
              <w:rPr>
                <w:rFonts w:hint="eastAsia" w:ascii="宋体" w:cs="宋体"/>
                <w:b/>
                <w:kern w:val="0"/>
                <w:sz w:val="21"/>
                <w:szCs w:val="21"/>
              </w:rPr>
            </w:pPr>
            <w:r>
              <w:rPr>
                <w:rFonts w:hint="eastAsia" w:ascii="宋体" w:cs="宋体"/>
                <w:b/>
                <w:kern w:val="0"/>
                <w:sz w:val="21"/>
                <w:szCs w:val="21"/>
              </w:rPr>
              <w:t>序号</w:t>
            </w:r>
          </w:p>
        </w:tc>
        <w:tc>
          <w:tcPr>
            <w:tcW w:w="5272" w:type="dxa"/>
            <w:gridSpan w:val="2"/>
            <w:noWrap w:val="0"/>
            <w:vAlign w:val="center"/>
          </w:tcPr>
          <w:p w14:paraId="01AECD4B">
            <w:pPr>
              <w:spacing w:line="240" w:lineRule="auto"/>
              <w:jc w:val="center"/>
              <w:rPr>
                <w:rFonts w:hint="eastAsia" w:ascii="宋体" w:cs="宋体"/>
                <w:b/>
                <w:kern w:val="0"/>
                <w:sz w:val="21"/>
                <w:szCs w:val="21"/>
              </w:rPr>
            </w:pPr>
            <w:r>
              <w:rPr>
                <w:rFonts w:hint="eastAsia" w:ascii="宋体" w:cs="宋体"/>
                <w:b/>
                <w:kern w:val="0"/>
                <w:sz w:val="21"/>
                <w:szCs w:val="21"/>
              </w:rPr>
              <w:t>检查因素</w:t>
            </w:r>
          </w:p>
        </w:tc>
        <w:tc>
          <w:tcPr>
            <w:tcW w:w="3579" w:type="dxa"/>
            <w:noWrap w:val="0"/>
            <w:vAlign w:val="center"/>
          </w:tcPr>
          <w:p w14:paraId="6966CA32">
            <w:pPr>
              <w:spacing w:line="240" w:lineRule="auto"/>
              <w:jc w:val="center"/>
              <w:rPr>
                <w:rFonts w:hint="eastAsia" w:ascii="宋体" w:cs="宋体"/>
                <w:b/>
                <w:kern w:val="0"/>
                <w:sz w:val="21"/>
                <w:szCs w:val="21"/>
              </w:rPr>
            </w:pPr>
            <w:r>
              <w:rPr>
                <w:rFonts w:hint="eastAsia" w:ascii="宋体" w:cs="宋体"/>
                <w:b/>
                <w:kern w:val="0"/>
                <w:sz w:val="21"/>
                <w:szCs w:val="21"/>
              </w:rPr>
              <w:t>检查内容</w:t>
            </w:r>
          </w:p>
        </w:tc>
      </w:tr>
      <w:tr w14:paraId="48F8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817" w:type="dxa"/>
            <w:vMerge w:val="restart"/>
            <w:noWrap w:val="0"/>
            <w:vAlign w:val="center"/>
          </w:tcPr>
          <w:p w14:paraId="65414558">
            <w:pPr>
              <w:spacing w:line="240" w:lineRule="auto"/>
              <w:jc w:val="center"/>
              <w:rPr>
                <w:rFonts w:hint="eastAsia" w:ascii="宋体"/>
                <w:sz w:val="21"/>
                <w:szCs w:val="21"/>
              </w:rPr>
            </w:pPr>
            <w:r>
              <w:rPr>
                <w:rFonts w:hint="eastAsia" w:ascii="宋体"/>
                <w:sz w:val="21"/>
                <w:szCs w:val="21"/>
              </w:rPr>
              <w:t>（一）</w:t>
            </w:r>
          </w:p>
        </w:tc>
        <w:tc>
          <w:tcPr>
            <w:tcW w:w="851" w:type="dxa"/>
            <w:vMerge w:val="restart"/>
            <w:noWrap w:val="0"/>
            <w:vAlign w:val="center"/>
          </w:tcPr>
          <w:p w14:paraId="7EC4118B">
            <w:pPr>
              <w:spacing w:line="240" w:lineRule="auto"/>
              <w:rPr>
                <w:rFonts w:hint="eastAsia" w:ascii="宋体" w:cs="仿宋_GB2312"/>
                <w:sz w:val="21"/>
                <w:szCs w:val="21"/>
                <w:lang w:val="zh-CN"/>
              </w:rPr>
            </w:pPr>
            <w:r>
              <w:rPr>
                <w:rFonts w:hint="eastAsia" w:ascii="宋体" w:cs="仿宋_GB2312"/>
                <w:sz w:val="21"/>
                <w:szCs w:val="21"/>
                <w:lang w:val="zh-CN"/>
              </w:rPr>
              <w:t>《中华人民共和国政府采购法》第二十二条规定</w:t>
            </w:r>
          </w:p>
        </w:tc>
        <w:tc>
          <w:tcPr>
            <w:tcW w:w="4421" w:type="dxa"/>
            <w:noWrap w:val="0"/>
            <w:vAlign w:val="center"/>
          </w:tcPr>
          <w:p w14:paraId="3F35629F">
            <w:pPr>
              <w:spacing w:line="240" w:lineRule="auto"/>
              <w:rPr>
                <w:rFonts w:hint="eastAsia" w:ascii="宋体"/>
                <w:sz w:val="21"/>
                <w:szCs w:val="21"/>
              </w:rPr>
            </w:pPr>
            <w:r>
              <w:rPr>
                <w:rFonts w:hint="eastAsia" w:ascii="宋体"/>
                <w:sz w:val="21"/>
                <w:szCs w:val="21"/>
              </w:rPr>
              <w:t>1.具有独立承担民事责任的能力</w:t>
            </w:r>
          </w:p>
        </w:tc>
        <w:tc>
          <w:tcPr>
            <w:tcW w:w="3579" w:type="dxa"/>
            <w:noWrap w:val="0"/>
            <w:vAlign w:val="center"/>
          </w:tcPr>
          <w:p w14:paraId="2960A691">
            <w:pPr>
              <w:spacing w:line="240" w:lineRule="auto"/>
              <w:rPr>
                <w:rFonts w:hint="eastAsia" w:ascii="宋体"/>
                <w:sz w:val="21"/>
                <w:szCs w:val="21"/>
              </w:rPr>
            </w:pPr>
            <w:r>
              <w:rPr>
                <w:rFonts w:hint="eastAsia" w:ascii="宋体"/>
                <w:sz w:val="21"/>
                <w:szCs w:val="21"/>
              </w:rPr>
              <w:t xml:space="preserve">1.供应商法人营业执照（副本）或事业单位法人证书（副本）或个体工商户营业执照或有效的自然人身份证明或社会团体法人登记证书（提供复印件）。 </w:t>
            </w:r>
          </w:p>
          <w:p w14:paraId="6FBACF26">
            <w:pPr>
              <w:spacing w:line="240" w:lineRule="auto"/>
              <w:rPr>
                <w:rFonts w:hint="eastAsia" w:ascii="宋体"/>
                <w:sz w:val="21"/>
                <w:szCs w:val="21"/>
              </w:rPr>
            </w:pPr>
            <w:r>
              <w:rPr>
                <w:rFonts w:hint="eastAsia" w:ascii="宋体"/>
                <w:sz w:val="21"/>
                <w:szCs w:val="21"/>
              </w:rPr>
              <w:t>2.供应商法定代表人身份证明和法定代表人授权代表委托书。（非法人供应商提供主要负责人/经营者身份证明及授权委托书）</w:t>
            </w:r>
          </w:p>
        </w:tc>
      </w:tr>
      <w:tr w14:paraId="30ED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817" w:type="dxa"/>
            <w:vMerge w:val="continue"/>
            <w:noWrap w:val="0"/>
            <w:vAlign w:val="center"/>
          </w:tcPr>
          <w:p w14:paraId="1849005A"/>
        </w:tc>
        <w:tc>
          <w:tcPr>
            <w:tcW w:w="851" w:type="dxa"/>
            <w:vMerge w:val="continue"/>
            <w:noWrap w:val="0"/>
            <w:vAlign w:val="center"/>
          </w:tcPr>
          <w:p w14:paraId="29A8CBF9"/>
        </w:tc>
        <w:tc>
          <w:tcPr>
            <w:tcW w:w="4421" w:type="dxa"/>
            <w:noWrap w:val="0"/>
            <w:vAlign w:val="center"/>
          </w:tcPr>
          <w:p w14:paraId="67787D26">
            <w:pPr>
              <w:spacing w:line="240" w:lineRule="auto"/>
              <w:rPr>
                <w:rFonts w:hint="eastAsia" w:ascii="宋体"/>
                <w:sz w:val="21"/>
                <w:szCs w:val="21"/>
              </w:rPr>
            </w:pPr>
            <w:r>
              <w:rPr>
                <w:rFonts w:hint="eastAsia" w:ascii="宋体" w:cs="仿宋_GB2312"/>
                <w:sz w:val="21"/>
                <w:szCs w:val="21"/>
                <w:lang w:val="zh-CN"/>
              </w:rPr>
              <w:t>2.</w:t>
            </w:r>
            <w:r>
              <w:rPr>
                <w:rFonts w:hint="eastAsia" w:ascii="宋体"/>
                <w:sz w:val="21"/>
                <w:szCs w:val="21"/>
              </w:rPr>
              <w:t>具有良好的商业信誉和健全的财务会计制度</w:t>
            </w:r>
          </w:p>
        </w:tc>
        <w:tc>
          <w:tcPr>
            <w:tcW w:w="3579" w:type="dxa"/>
            <w:vMerge w:val="restart"/>
            <w:noWrap w:val="0"/>
            <w:vAlign w:val="center"/>
          </w:tcPr>
          <w:p w14:paraId="48D97A0E">
            <w:pPr>
              <w:spacing w:line="240" w:lineRule="auto"/>
              <w:rPr>
                <w:rFonts w:hint="eastAsia" w:ascii="宋体"/>
                <w:sz w:val="21"/>
                <w:szCs w:val="21"/>
              </w:rPr>
            </w:pPr>
            <w:r>
              <w:rPr>
                <w:rFonts w:hint="eastAsia" w:ascii="宋体"/>
                <w:sz w:val="21"/>
                <w:szCs w:val="21"/>
              </w:rPr>
              <w:t>提供《基本资格条件承诺函》（见格式文件）</w:t>
            </w:r>
          </w:p>
        </w:tc>
      </w:tr>
      <w:tr w14:paraId="48147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817" w:type="dxa"/>
            <w:vMerge w:val="continue"/>
            <w:noWrap w:val="0"/>
            <w:vAlign w:val="center"/>
          </w:tcPr>
          <w:p w14:paraId="768643D0"/>
        </w:tc>
        <w:tc>
          <w:tcPr>
            <w:tcW w:w="851" w:type="dxa"/>
            <w:vMerge w:val="continue"/>
            <w:noWrap w:val="0"/>
            <w:vAlign w:val="center"/>
          </w:tcPr>
          <w:p w14:paraId="4682D2E6"/>
        </w:tc>
        <w:tc>
          <w:tcPr>
            <w:tcW w:w="4421" w:type="dxa"/>
            <w:noWrap w:val="0"/>
            <w:vAlign w:val="center"/>
          </w:tcPr>
          <w:p w14:paraId="53E86961">
            <w:pPr>
              <w:spacing w:line="240" w:lineRule="auto"/>
              <w:rPr>
                <w:rFonts w:hint="eastAsia" w:ascii="宋体" w:cs="仿宋_GB2312"/>
                <w:sz w:val="21"/>
                <w:szCs w:val="21"/>
                <w:lang w:val="zh-CN"/>
              </w:rPr>
            </w:pPr>
            <w:r>
              <w:rPr>
                <w:rFonts w:hint="eastAsia" w:ascii="宋体" w:cs="仿宋_GB2312"/>
                <w:sz w:val="21"/>
                <w:szCs w:val="21"/>
                <w:lang w:val="zh-CN"/>
              </w:rPr>
              <w:t>3.具有履行合同所必需的设备和专业技术能力</w:t>
            </w:r>
          </w:p>
        </w:tc>
        <w:tc>
          <w:tcPr>
            <w:tcW w:w="3579" w:type="dxa"/>
            <w:vMerge w:val="continue"/>
            <w:noWrap w:val="0"/>
            <w:vAlign w:val="center"/>
          </w:tcPr>
          <w:p w14:paraId="7F4C2C08"/>
        </w:tc>
      </w:tr>
      <w:tr w14:paraId="3804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817" w:type="dxa"/>
            <w:vMerge w:val="continue"/>
            <w:noWrap w:val="0"/>
            <w:vAlign w:val="center"/>
          </w:tcPr>
          <w:p w14:paraId="09C839A4"/>
        </w:tc>
        <w:tc>
          <w:tcPr>
            <w:tcW w:w="851" w:type="dxa"/>
            <w:vMerge w:val="continue"/>
            <w:noWrap w:val="0"/>
            <w:vAlign w:val="center"/>
          </w:tcPr>
          <w:p w14:paraId="6942481E"/>
        </w:tc>
        <w:tc>
          <w:tcPr>
            <w:tcW w:w="4421" w:type="dxa"/>
            <w:noWrap w:val="0"/>
            <w:vAlign w:val="center"/>
          </w:tcPr>
          <w:p w14:paraId="6B25026E">
            <w:pPr>
              <w:spacing w:line="240" w:lineRule="auto"/>
              <w:rPr>
                <w:rFonts w:hint="eastAsia" w:ascii="宋体" w:cs="仿宋_GB2312"/>
                <w:sz w:val="21"/>
                <w:szCs w:val="21"/>
                <w:lang w:val="zh-CN"/>
              </w:rPr>
            </w:pPr>
            <w:r>
              <w:rPr>
                <w:rFonts w:hint="eastAsia" w:ascii="宋体" w:cs="仿宋_GB2312"/>
                <w:sz w:val="21"/>
                <w:szCs w:val="21"/>
                <w:lang w:val="zh-CN"/>
              </w:rPr>
              <w:t>4.有依法缴纳税收和社会保障资金的良好记录</w:t>
            </w:r>
          </w:p>
        </w:tc>
        <w:tc>
          <w:tcPr>
            <w:tcW w:w="3579" w:type="dxa"/>
            <w:vMerge w:val="continue"/>
            <w:noWrap w:val="0"/>
            <w:vAlign w:val="center"/>
          </w:tcPr>
          <w:p w14:paraId="08DEF9E4"/>
        </w:tc>
      </w:tr>
      <w:tr w14:paraId="2207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17" w:type="dxa"/>
            <w:vMerge w:val="continue"/>
            <w:noWrap w:val="0"/>
            <w:vAlign w:val="center"/>
          </w:tcPr>
          <w:p w14:paraId="34DD2DF3"/>
        </w:tc>
        <w:tc>
          <w:tcPr>
            <w:tcW w:w="851" w:type="dxa"/>
            <w:vMerge w:val="continue"/>
            <w:noWrap w:val="0"/>
            <w:vAlign w:val="center"/>
          </w:tcPr>
          <w:p w14:paraId="7BB55A83"/>
        </w:tc>
        <w:tc>
          <w:tcPr>
            <w:tcW w:w="4421" w:type="dxa"/>
            <w:noWrap w:val="0"/>
            <w:vAlign w:val="center"/>
          </w:tcPr>
          <w:p w14:paraId="73D7FEC5">
            <w:pPr>
              <w:spacing w:line="240" w:lineRule="auto"/>
              <w:rPr>
                <w:rFonts w:hint="eastAsia" w:ascii="宋体" w:cs="仿宋_GB2312"/>
                <w:sz w:val="21"/>
                <w:szCs w:val="21"/>
                <w:lang w:val="zh-CN"/>
              </w:rPr>
            </w:pPr>
            <w:r>
              <w:rPr>
                <w:rFonts w:hint="eastAsia" w:ascii="宋体"/>
                <w:sz w:val="21"/>
                <w:szCs w:val="21"/>
              </w:rPr>
              <w:t>5.参加政府采购活动前三年内，在经营活动中没有重大违法记录（注①）</w:t>
            </w:r>
          </w:p>
        </w:tc>
        <w:tc>
          <w:tcPr>
            <w:tcW w:w="3579" w:type="dxa"/>
            <w:vMerge w:val="continue"/>
            <w:noWrap w:val="0"/>
            <w:vAlign w:val="center"/>
          </w:tcPr>
          <w:p w14:paraId="30967586"/>
        </w:tc>
      </w:tr>
      <w:tr w14:paraId="7BA6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817" w:type="dxa"/>
            <w:vMerge w:val="continue"/>
            <w:noWrap w:val="0"/>
            <w:vAlign w:val="center"/>
          </w:tcPr>
          <w:p w14:paraId="624146F6"/>
        </w:tc>
        <w:tc>
          <w:tcPr>
            <w:tcW w:w="851" w:type="dxa"/>
            <w:vMerge w:val="continue"/>
            <w:noWrap w:val="0"/>
            <w:vAlign w:val="center"/>
          </w:tcPr>
          <w:p w14:paraId="28B62711"/>
        </w:tc>
        <w:tc>
          <w:tcPr>
            <w:tcW w:w="4421" w:type="dxa"/>
            <w:noWrap w:val="0"/>
            <w:vAlign w:val="center"/>
          </w:tcPr>
          <w:p w14:paraId="0DF06D9B">
            <w:pPr>
              <w:spacing w:line="240" w:lineRule="auto"/>
              <w:rPr>
                <w:rFonts w:hint="eastAsia" w:ascii="宋体"/>
                <w:sz w:val="21"/>
                <w:szCs w:val="21"/>
              </w:rPr>
            </w:pPr>
            <w:r>
              <w:rPr>
                <w:rFonts w:hint="eastAsia" w:ascii="宋体"/>
                <w:sz w:val="21"/>
                <w:szCs w:val="21"/>
              </w:rPr>
              <w:t>6.法律、行政法规规定的其他条件</w:t>
            </w:r>
          </w:p>
        </w:tc>
        <w:tc>
          <w:tcPr>
            <w:tcW w:w="3579" w:type="dxa"/>
            <w:vMerge w:val="continue"/>
            <w:noWrap w:val="0"/>
            <w:vAlign w:val="center"/>
          </w:tcPr>
          <w:p w14:paraId="5B22BC23"/>
        </w:tc>
      </w:tr>
      <w:tr w14:paraId="4082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817" w:type="dxa"/>
            <w:noWrap w:val="0"/>
            <w:vAlign w:val="center"/>
          </w:tcPr>
          <w:p w14:paraId="358231D4">
            <w:pPr>
              <w:jc w:val="center"/>
              <w:rPr>
                <w:rFonts w:hint="eastAsia" w:ascii="宋体"/>
                <w:sz w:val="21"/>
                <w:szCs w:val="21"/>
              </w:rPr>
            </w:pPr>
            <w:r>
              <w:rPr>
                <w:rFonts w:hint="eastAsia" w:ascii="宋体"/>
                <w:sz w:val="21"/>
                <w:szCs w:val="21"/>
              </w:rPr>
              <w:t>（二）</w:t>
            </w:r>
          </w:p>
        </w:tc>
        <w:tc>
          <w:tcPr>
            <w:tcW w:w="5272" w:type="dxa"/>
            <w:gridSpan w:val="2"/>
            <w:noWrap w:val="0"/>
            <w:vAlign w:val="center"/>
          </w:tcPr>
          <w:p w14:paraId="74500C49">
            <w:pPr>
              <w:spacing w:line="240" w:lineRule="auto"/>
              <w:rPr>
                <w:rFonts w:hint="eastAsia" w:ascii="宋体"/>
                <w:sz w:val="21"/>
                <w:szCs w:val="21"/>
              </w:rPr>
            </w:pPr>
            <w:r>
              <w:rPr>
                <w:rFonts w:hint="eastAsia" w:ascii="宋体"/>
                <w:sz w:val="21"/>
                <w:szCs w:val="21"/>
              </w:rPr>
              <w:t>本项目的特定资格条件</w:t>
            </w:r>
          </w:p>
        </w:tc>
        <w:tc>
          <w:tcPr>
            <w:tcW w:w="3579" w:type="dxa"/>
            <w:noWrap w:val="0"/>
            <w:vAlign w:val="center"/>
          </w:tcPr>
          <w:p w14:paraId="124C3889">
            <w:pPr>
              <w:spacing w:line="240" w:lineRule="auto"/>
              <w:rPr>
                <w:rFonts w:hint="eastAsia" w:ascii="宋体"/>
                <w:sz w:val="21"/>
                <w:szCs w:val="21"/>
              </w:rPr>
            </w:pPr>
            <w:r>
              <w:rPr>
                <w:rFonts w:hint="eastAsia" w:ascii="宋体"/>
                <w:sz w:val="21"/>
                <w:szCs w:val="21"/>
              </w:rPr>
              <w:t>按第一篇“三、供应商资格要求（二）本项目的特定资格要求”的要求提交（如果有）。</w:t>
            </w:r>
          </w:p>
        </w:tc>
      </w:tr>
      <w:tr w14:paraId="69BA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817" w:type="dxa"/>
            <w:noWrap w:val="0"/>
            <w:vAlign w:val="center"/>
          </w:tcPr>
          <w:p w14:paraId="791640B8">
            <w:pPr>
              <w:spacing w:line="240" w:lineRule="auto"/>
              <w:jc w:val="center"/>
              <w:rPr>
                <w:rFonts w:hint="eastAsia" w:ascii="宋体"/>
                <w:sz w:val="21"/>
                <w:szCs w:val="21"/>
              </w:rPr>
            </w:pPr>
            <w:r>
              <w:rPr>
                <w:rFonts w:hint="eastAsia" w:ascii="宋体"/>
                <w:sz w:val="21"/>
                <w:szCs w:val="21"/>
              </w:rPr>
              <w:t>（三）</w:t>
            </w:r>
          </w:p>
        </w:tc>
        <w:tc>
          <w:tcPr>
            <w:tcW w:w="5272" w:type="dxa"/>
            <w:gridSpan w:val="2"/>
            <w:noWrap w:val="0"/>
            <w:vAlign w:val="center"/>
          </w:tcPr>
          <w:p w14:paraId="78A626DD">
            <w:pPr>
              <w:spacing w:line="240" w:lineRule="auto"/>
              <w:rPr>
                <w:rFonts w:hint="eastAsia" w:ascii="宋体"/>
                <w:sz w:val="21"/>
                <w:szCs w:val="21"/>
              </w:rPr>
            </w:pPr>
            <w:r>
              <w:rPr>
                <w:rFonts w:hint="eastAsia" w:ascii="宋体"/>
                <w:sz w:val="21"/>
                <w:szCs w:val="21"/>
              </w:rPr>
              <w:t>落实政府采购政策需满足的资格要求</w:t>
            </w:r>
          </w:p>
        </w:tc>
        <w:tc>
          <w:tcPr>
            <w:tcW w:w="3579" w:type="dxa"/>
            <w:noWrap w:val="0"/>
            <w:vAlign w:val="center"/>
          </w:tcPr>
          <w:p w14:paraId="7B96E6EE">
            <w:pPr>
              <w:adjustRightInd w:val="0"/>
              <w:spacing w:line="240" w:lineRule="auto"/>
            </w:pPr>
            <w:r>
              <w:rPr>
                <w:rFonts w:hint="eastAsia" w:ascii="宋体" w:cs="宋体"/>
                <w:sz w:val="21"/>
                <w:szCs w:val="21"/>
              </w:rPr>
              <w:t>按第一篇“三、供应商资格条件（三）落实政府采购政策需满足的资格要求”的要求提交（如果有）。</w:t>
            </w:r>
          </w:p>
        </w:tc>
      </w:tr>
    </w:tbl>
    <w:p w14:paraId="4F5A7CC3">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注：①供应商资格审查应当以有关法律法规和采购文件为依据，审查范围不能超过法律法规和采购文件中对供应商的资格条件要求。</w:t>
      </w:r>
    </w:p>
    <w:p w14:paraId="6A98C43C">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②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 号）”执行。供应商可于响应文件提交截止时间前通过 “信用中国”网站(www.creditchina.gov.cn)、"中国政府采购网"(www.ccgp.gov.cn)等渠道查询信用记录。</w:t>
      </w:r>
    </w:p>
    <w:p w14:paraId="138C9602">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2.磋商小组资格审查结束后，向采购人、采购代理机构出具资格审查报告，确定参加磋商的供应商名单，并说明未通过资格审查的供应商未通过的原因。</w:t>
      </w:r>
    </w:p>
    <w:p w14:paraId="3C2BE4B3">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3.磋商小组出具资格审查报告后，采购人、采购代理机构将通过资格审查和未通过资格审查的供应商名单向所有提交响应文件的供应商当场宣布，并告知未通过资格审查的供应商未通过资格审查的原因，但涉及商业秘密的除外。</w:t>
      </w:r>
    </w:p>
    <w:p w14:paraId="033930B7">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4.采购人、采购代理机构组织磋商小组按照采购文件的规定与通过资格审查的供应商分别进行磋商。磋商的顺序以现场抽签或者其他能够给予供应商平等机会的方式确定。</w:t>
      </w:r>
    </w:p>
    <w:p w14:paraId="67397D83">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三）在磋商过程中，磋商小组可以根据采购文件和磋商情况实质性变动采购需求中的技术、服务要求以及合同草案条款，但不得变动采购文件中的其他内容。实质性变动的内容，须经磋商小组中的采购人代表确认。</w:t>
      </w:r>
    </w:p>
    <w:p w14:paraId="0121D719">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磋商小组将变动的内容书面通知所有参加磋商的供应商，做好书面记录。</w:t>
      </w:r>
    </w:p>
    <w:p w14:paraId="1990CAAE">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磋商小组变动采购文件的，将要求供应商就变动的部分重新提交响应文件，并给予供应商重新提交响应文件的合理时间。响应文件应当签字确认或者加盖公章，否则无效。供应商为法人的，由其法定代表人或者代理人签字确认；供应商为其他组织的，由其主要负责人或者代理人签字确认；供应商为自然人的 ，由其本人或者代理人签字确认。有效的变更内容书面材料应作为响应文件的一部分。</w:t>
      </w:r>
    </w:p>
    <w:p w14:paraId="72B45EAE">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磋商过程中，磋商小组可以根据磋商情况调整轮次。</w:t>
      </w:r>
    </w:p>
    <w:p w14:paraId="65907801">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四）磋商过程中，供应商可以根据磋商情况变更其响应文件，并将变更内容形成书面材料送磋商小组。供应商变更内容书面材料应当签字确认或者加盖公章，否则无效。变更内容书面材料的签字确认，供应商为法人的，由其法定代表人或者代理人签字确认；供应商为其他组织的，由其主要负责人或者代理人签字确认；供应商为自然人的，由其本人或者代理人签字确认。有效的变更内容书面材料应作为响应文件的一部分。</w:t>
      </w:r>
    </w:p>
    <w:p w14:paraId="45528B5F">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（五）磋商小组经与供应商磋商和对供应商响应文件审查后，供应商响应文件未实质性响应采购文件的，磋商小组将对其响应文件按无效处理，并书面告知供应商，说明理由。实质性响应审查资料表如下：</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8"/>
        <w:gridCol w:w="2151"/>
        <w:gridCol w:w="5220"/>
      </w:tblGrid>
      <w:tr w14:paraId="7CA7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675" w:type="dxa"/>
            <w:noWrap w:val="0"/>
            <w:vAlign w:val="center"/>
          </w:tcPr>
          <w:p w14:paraId="4C029B53">
            <w:pPr>
              <w:spacing w:line="240" w:lineRule="auto"/>
              <w:jc w:val="center"/>
              <w:rPr>
                <w:rFonts w:hint="eastAsia" w:ascii="宋体" w:cs="宋体"/>
                <w:b/>
                <w:kern w:val="0"/>
                <w:sz w:val="21"/>
                <w:szCs w:val="21"/>
              </w:rPr>
            </w:pPr>
            <w:r>
              <w:rPr>
                <w:rFonts w:hint="eastAsia" w:ascii="宋体" w:cs="宋体"/>
                <w:b/>
                <w:kern w:val="0"/>
                <w:sz w:val="21"/>
                <w:szCs w:val="21"/>
              </w:rPr>
              <w:t>序号</w:t>
            </w:r>
          </w:p>
        </w:tc>
        <w:tc>
          <w:tcPr>
            <w:tcW w:w="3569" w:type="dxa"/>
            <w:gridSpan w:val="2"/>
            <w:noWrap w:val="0"/>
            <w:vAlign w:val="center"/>
          </w:tcPr>
          <w:p w14:paraId="527087FD">
            <w:pPr>
              <w:spacing w:line="240" w:lineRule="auto"/>
              <w:jc w:val="center"/>
              <w:rPr>
                <w:rFonts w:hint="eastAsia" w:ascii="宋体" w:cs="宋体"/>
                <w:b/>
                <w:kern w:val="0"/>
                <w:sz w:val="21"/>
                <w:szCs w:val="21"/>
              </w:rPr>
            </w:pPr>
            <w:r>
              <w:rPr>
                <w:rFonts w:hint="eastAsia" w:ascii="宋体" w:cs="宋体"/>
                <w:b/>
                <w:kern w:val="0"/>
                <w:sz w:val="21"/>
                <w:szCs w:val="21"/>
              </w:rPr>
              <w:t>评审因素</w:t>
            </w:r>
          </w:p>
        </w:tc>
        <w:tc>
          <w:tcPr>
            <w:tcW w:w="5220" w:type="dxa"/>
            <w:noWrap w:val="0"/>
            <w:vAlign w:val="center"/>
          </w:tcPr>
          <w:p w14:paraId="0656FE97">
            <w:pPr>
              <w:spacing w:line="240" w:lineRule="auto"/>
              <w:jc w:val="center"/>
              <w:rPr>
                <w:rFonts w:hint="eastAsia" w:ascii="宋体" w:cs="宋体"/>
                <w:b/>
                <w:kern w:val="0"/>
                <w:sz w:val="21"/>
                <w:szCs w:val="21"/>
              </w:rPr>
            </w:pPr>
            <w:r>
              <w:rPr>
                <w:rFonts w:hint="eastAsia" w:ascii="宋体" w:cs="宋体"/>
                <w:b/>
                <w:kern w:val="0"/>
                <w:sz w:val="21"/>
                <w:szCs w:val="21"/>
              </w:rPr>
              <w:t>评审标准</w:t>
            </w:r>
          </w:p>
        </w:tc>
      </w:tr>
      <w:tr w14:paraId="5C97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75" w:type="dxa"/>
            <w:vMerge w:val="restart"/>
            <w:noWrap w:val="0"/>
            <w:vAlign w:val="center"/>
          </w:tcPr>
          <w:p w14:paraId="4E925B59">
            <w:pPr>
              <w:spacing w:line="240" w:lineRule="auto"/>
              <w:jc w:val="center"/>
              <w:rPr>
                <w:rFonts w:hint="eastAsia" w:ascii="宋体" w:cs="仿宋_GB2312"/>
                <w:sz w:val="21"/>
                <w:szCs w:val="21"/>
                <w:lang w:val="zh-CN"/>
              </w:rPr>
            </w:pPr>
            <w:r>
              <w:rPr>
                <w:rFonts w:hint="eastAsia" w:ascii="宋体" w:cs="仿宋_GB2312"/>
                <w:sz w:val="21"/>
                <w:szCs w:val="21"/>
                <w:lang w:val="zh-CN"/>
              </w:rPr>
              <w:t>1</w:t>
            </w:r>
          </w:p>
        </w:tc>
        <w:tc>
          <w:tcPr>
            <w:tcW w:w="1418" w:type="dxa"/>
            <w:vMerge w:val="restart"/>
            <w:noWrap w:val="0"/>
            <w:vAlign w:val="center"/>
          </w:tcPr>
          <w:p w14:paraId="145B7930">
            <w:pPr>
              <w:spacing w:line="240" w:lineRule="auto"/>
              <w:rPr>
                <w:rFonts w:hint="eastAsia" w:ascii="宋体" w:cs="仿宋_GB2312"/>
                <w:sz w:val="21"/>
                <w:szCs w:val="21"/>
                <w:lang w:val="zh-CN"/>
              </w:rPr>
            </w:pPr>
            <w:r>
              <w:rPr>
                <w:rFonts w:hint="eastAsia" w:ascii="宋体" w:cs="仿宋_GB2312"/>
                <w:sz w:val="21"/>
                <w:szCs w:val="21"/>
                <w:lang w:val="zh-CN"/>
              </w:rPr>
              <w:t>有效性审查</w:t>
            </w:r>
          </w:p>
        </w:tc>
        <w:tc>
          <w:tcPr>
            <w:tcW w:w="2151" w:type="dxa"/>
            <w:noWrap w:val="0"/>
            <w:vAlign w:val="center"/>
          </w:tcPr>
          <w:p w14:paraId="79E7AE93">
            <w:pPr>
              <w:spacing w:line="240" w:lineRule="auto"/>
              <w:rPr>
                <w:rFonts w:hint="eastAsia" w:ascii="宋体" w:cs="仿宋_GB2312"/>
                <w:sz w:val="21"/>
                <w:szCs w:val="21"/>
                <w:lang w:val="zh-CN"/>
              </w:rPr>
            </w:pPr>
            <w:r>
              <w:rPr>
                <w:rFonts w:hint="eastAsia" w:ascii="宋体" w:cs="仿宋_GB2312"/>
                <w:sz w:val="21"/>
                <w:szCs w:val="21"/>
                <w:lang w:val="zh-CN"/>
              </w:rPr>
              <w:t>响应文件签字和盖章</w:t>
            </w:r>
          </w:p>
        </w:tc>
        <w:tc>
          <w:tcPr>
            <w:tcW w:w="5220" w:type="dxa"/>
            <w:noWrap w:val="0"/>
            <w:vAlign w:val="center"/>
          </w:tcPr>
          <w:p w14:paraId="3AC2D693">
            <w:pPr>
              <w:spacing w:line="240" w:lineRule="auto"/>
              <w:rPr>
                <w:rFonts w:hint="eastAsia" w:ascii="宋体" w:cs="仿宋_GB2312"/>
                <w:sz w:val="21"/>
                <w:szCs w:val="21"/>
                <w:lang w:val="zh-CN"/>
              </w:rPr>
            </w:pPr>
            <w:r>
              <w:rPr>
                <w:rFonts w:hint="eastAsia" w:ascii="宋体" w:cs="仿宋_GB2312"/>
                <w:sz w:val="21"/>
                <w:szCs w:val="21"/>
                <w:lang w:val="zh-CN"/>
              </w:rPr>
              <w:t>响应文件签字和盖章满足竞争性磋商文件要求。</w:t>
            </w:r>
          </w:p>
        </w:tc>
      </w:tr>
      <w:tr w14:paraId="160F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5" w:type="dxa"/>
            <w:vMerge w:val="continue"/>
            <w:noWrap w:val="0"/>
            <w:vAlign w:val="center"/>
          </w:tcPr>
          <w:p w14:paraId="44FB6419"/>
        </w:tc>
        <w:tc>
          <w:tcPr>
            <w:tcW w:w="1418" w:type="dxa"/>
            <w:vMerge w:val="continue"/>
            <w:noWrap w:val="0"/>
            <w:vAlign w:val="center"/>
          </w:tcPr>
          <w:p w14:paraId="54AFA192"/>
        </w:tc>
        <w:tc>
          <w:tcPr>
            <w:tcW w:w="2151" w:type="dxa"/>
            <w:noWrap w:val="0"/>
            <w:vAlign w:val="center"/>
          </w:tcPr>
          <w:p w14:paraId="67F4EEC0">
            <w:pPr>
              <w:spacing w:line="240" w:lineRule="auto"/>
              <w:rPr>
                <w:rFonts w:hint="eastAsia" w:ascii="宋体" w:cs="仿宋_GB2312"/>
                <w:sz w:val="21"/>
                <w:szCs w:val="21"/>
                <w:lang w:val="zh-CN"/>
              </w:rPr>
            </w:pPr>
            <w:r>
              <w:rPr>
                <w:rFonts w:hint="eastAsia" w:ascii="宋体" w:cs="仿宋_GB2312"/>
                <w:sz w:val="21"/>
                <w:szCs w:val="21"/>
                <w:lang w:val="zh-CN"/>
              </w:rPr>
              <w:t>响应方案</w:t>
            </w:r>
          </w:p>
        </w:tc>
        <w:tc>
          <w:tcPr>
            <w:tcW w:w="5220" w:type="dxa"/>
            <w:noWrap w:val="0"/>
            <w:vAlign w:val="center"/>
          </w:tcPr>
          <w:p w14:paraId="755347FA">
            <w:pPr>
              <w:spacing w:line="240" w:lineRule="auto"/>
              <w:rPr>
                <w:rFonts w:hint="eastAsia" w:ascii="宋体" w:cs="仿宋_GB2312"/>
                <w:sz w:val="21"/>
                <w:szCs w:val="21"/>
                <w:lang w:val="zh-CN"/>
              </w:rPr>
            </w:pPr>
            <w:r>
              <w:rPr>
                <w:rFonts w:hint="eastAsia" w:ascii="宋体" w:cs="仿宋_GB2312"/>
                <w:sz w:val="21"/>
                <w:szCs w:val="21"/>
                <w:lang w:val="zh-CN"/>
              </w:rPr>
              <w:t>只能有一个方案参与磋商。</w:t>
            </w:r>
          </w:p>
        </w:tc>
      </w:tr>
      <w:tr w14:paraId="732A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675" w:type="dxa"/>
            <w:vMerge w:val="continue"/>
            <w:noWrap w:val="0"/>
            <w:vAlign w:val="center"/>
          </w:tcPr>
          <w:p w14:paraId="3A9F0484"/>
        </w:tc>
        <w:tc>
          <w:tcPr>
            <w:tcW w:w="1418" w:type="dxa"/>
            <w:vMerge w:val="continue"/>
            <w:noWrap w:val="0"/>
            <w:vAlign w:val="center"/>
          </w:tcPr>
          <w:p w14:paraId="151D3D21"/>
        </w:tc>
        <w:tc>
          <w:tcPr>
            <w:tcW w:w="2151" w:type="dxa"/>
            <w:noWrap w:val="0"/>
            <w:vAlign w:val="center"/>
          </w:tcPr>
          <w:p w14:paraId="3A968F27">
            <w:pPr>
              <w:spacing w:line="240" w:lineRule="auto"/>
              <w:rPr>
                <w:rFonts w:hint="eastAsia" w:ascii="宋体" w:cs="仿宋_GB2312"/>
                <w:sz w:val="21"/>
                <w:szCs w:val="21"/>
                <w:lang w:val="zh-CN"/>
              </w:rPr>
            </w:pPr>
            <w:r>
              <w:rPr>
                <w:rFonts w:hint="eastAsia" w:ascii="宋体" w:cs="仿宋_GB2312"/>
                <w:sz w:val="21"/>
                <w:szCs w:val="21"/>
                <w:lang w:val="zh-CN"/>
              </w:rPr>
              <w:t>报价唯一</w:t>
            </w:r>
          </w:p>
        </w:tc>
        <w:tc>
          <w:tcPr>
            <w:tcW w:w="5220" w:type="dxa"/>
            <w:noWrap w:val="0"/>
            <w:vAlign w:val="center"/>
          </w:tcPr>
          <w:p w14:paraId="1813C7EB">
            <w:pPr>
              <w:spacing w:line="240" w:lineRule="auto"/>
              <w:rPr>
                <w:rFonts w:hint="eastAsia" w:ascii="宋体" w:cs="仿宋_GB2312"/>
                <w:sz w:val="21"/>
                <w:szCs w:val="21"/>
                <w:lang w:val="zh-CN"/>
              </w:rPr>
            </w:pPr>
            <w:r>
              <w:rPr>
                <w:rFonts w:hint="eastAsia" w:ascii="宋体" w:cs="仿宋_GB2312"/>
                <w:sz w:val="21"/>
                <w:szCs w:val="21"/>
                <w:lang w:val="zh-CN"/>
              </w:rPr>
              <w:t>只能在采购预算范围内报价，只能有一个有效报价，不得提交选择性报价。</w:t>
            </w:r>
          </w:p>
        </w:tc>
      </w:tr>
      <w:tr w14:paraId="5E88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75" w:type="dxa"/>
            <w:noWrap w:val="0"/>
            <w:vAlign w:val="center"/>
          </w:tcPr>
          <w:p w14:paraId="74AB9950">
            <w:pPr>
              <w:spacing w:line="240" w:lineRule="auto"/>
              <w:jc w:val="center"/>
              <w:rPr>
                <w:rFonts w:hint="eastAsia" w:ascii="宋体" w:cs="仿宋_GB2312"/>
                <w:sz w:val="21"/>
                <w:szCs w:val="21"/>
                <w:lang w:val="zh-CN"/>
              </w:rPr>
            </w:pPr>
            <w:r>
              <w:rPr>
                <w:rFonts w:hint="eastAsia" w:ascii="宋体" w:cs="仿宋_GB2312"/>
                <w:sz w:val="21"/>
                <w:szCs w:val="21"/>
                <w:lang w:val="zh-CN"/>
              </w:rPr>
              <w:t>2</w:t>
            </w:r>
          </w:p>
        </w:tc>
        <w:tc>
          <w:tcPr>
            <w:tcW w:w="1418" w:type="dxa"/>
            <w:noWrap w:val="0"/>
            <w:vAlign w:val="center"/>
          </w:tcPr>
          <w:p w14:paraId="38A9E2B1">
            <w:pPr>
              <w:spacing w:line="240" w:lineRule="auto"/>
              <w:rPr>
                <w:rFonts w:hint="eastAsia" w:ascii="宋体" w:cs="仿宋_GB2312"/>
                <w:sz w:val="21"/>
                <w:szCs w:val="21"/>
                <w:lang w:val="zh-CN"/>
              </w:rPr>
            </w:pPr>
            <w:r>
              <w:rPr>
                <w:rFonts w:hint="eastAsia" w:ascii="宋体" w:cs="仿宋_GB2312"/>
                <w:sz w:val="21"/>
                <w:szCs w:val="21"/>
                <w:lang w:val="zh-CN"/>
              </w:rPr>
              <w:t>完整性审查</w:t>
            </w:r>
          </w:p>
        </w:tc>
        <w:tc>
          <w:tcPr>
            <w:tcW w:w="2151" w:type="dxa"/>
            <w:noWrap w:val="0"/>
            <w:vAlign w:val="center"/>
          </w:tcPr>
          <w:p w14:paraId="24855A1F">
            <w:pPr>
              <w:spacing w:line="240" w:lineRule="auto"/>
              <w:rPr>
                <w:rFonts w:hint="eastAsia" w:ascii="宋体" w:cs="仿宋_GB2312"/>
                <w:sz w:val="21"/>
                <w:szCs w:val="21"/>
                <w:lang w:val="zh-CN"/>
              </w:rPr>
            </w:pPr>
            <w:r>
              <w:rPr>
                <w:rFonts w:hint="eastAsia" w:ascii="宋体" w:cs="仿宋_GB2312"/>
                <w:sz w:val="21"/>
                <w:szCs w:val="21"/>
                <w:lang w:val="zh-CN"/>
              </w:rPr>
              <w:t>响应文件份数</w:t>
            </w:r>
          </w:p>
        </w:tc>
        <w:tc>
          <w:tcPr>
            <w:tcW w:w="5220" w:type="dxa"/>
            <w:noWrap w:val="0"/>
            <w:vAlign w:val="center"/>
          </w:tcPr>
          <w:p w14:paraId="75A97CF4">
            <w:pPr>
              <w:spacing w:line="240" w:lineRule="auto"/>
              <w:rPr>
                <w:rFonts w:hint="eastAsia" w:ascii="宋体" w:cs="仿宋_GB2312"/>
                <w:sz w:val="21"/>
                <w:szCs w:val="21"/>
                <w:lang w:val="zh-CN"/>
              </w:rPr>
            </w:pPr>
            <w:r>
              <w:rPr>
                <w:rFonts w:hint="eastAsia" w:ascii="宋体" w:cs="仿宋_GB2312"/>
                <w:sz w:val="21"/>
                <w:szCs w:val="21"/>
                <w:lang w:val="zh-CN"/>
              </w:rPr>
              <w:t>响应文件正、副本数量、电子文档符合竞争性磋商文件要求。</w:t>
            </w:r>
          </w:p>
        </w:tc>
      </w:tr>
      <w:tr w14:paraId="76E1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675" w:type="dxa"/>
            <w:vMerge w:val="restart"/>
            <w:noWrap w:val="0"/>
            <w:vAlign w:val="center"/>
          </w:tcPr>
          <w:p w14:paraId="30E447C3">
            <w:pPr>
              <w:spacing w:line="240" w:lineRule="auto"/>
              <w:jc w:val="center"/>
              <w:rPr>
                <w:rFonts w:hint="eastAsia" w:ascii="宋体" w:cs="仿宋_GB2312"/>
                <w:sz w:val="21"/>
                <w:szCs w:val="21"/>
                <w:lang w:val="zh-CN"/>
              </w:rPr>
            </w:pPr>
            <w:r>
              <w:rPr>
                <w:rFonts w:hint="eastAsia" w:ascii="宋体" w:cs="仿宋_GB2312"/>
                <w:sz w:val="21"/>
                <w:szCs w:val="21"/>
                <w:lang w:val="zh-CN"/>
              </w:rPr>
              <w:t>3</w:t>
            </w:r>
          </w:p>
        </w:tc>
        <w:tc>
          <w:tcPr>
            <w:tcW w:w="1418" w:type="dxa"/>
            <w:vMerge w:val="restart"/>
            <w:noWrap w:val="0"/>
            <w:vAlign w:val="center"/>
          </w:tcPr>
          <w:p w14:paraId="01AB0884">
            <w:pPr>
              <w:spacing w:line="240" w:lineRule="auto"/>
              <w:rPr>
                <w:rFonts w:hint="eastAsia" w:ascii="宋体" w:cs="仿宋_GB2312"/>
                <w:sz w:val="21"/>
                <w:szCs w:val="21"/>
                <w:lang w:val="zh-CN"/>
              </w:rPr>
            </w:pPr>
            <w:r>
              <w:rPr>
                <w:rFonts w:hint="eastAsia" w:ascii="宋体" w:cs="仿宋_GB2312"/>
                <w:sz w:val="21"/>
                <w:szCs w:val="21"/>
                <w:lang w:val="zh-CN"/>
              </w:rPr>
              <w:t>竞争性磋商文件的响应程度审查</w:t>
            </w:r>
          </w:p>
        </w:tc>
        <w:tc>
          <w:tcPr>
            <w:tcW w:w="2151" w:type="dxa"/>
            <w:noWrap w:val="0"/>
            <w:vAlign w:val="center"/>
          </w:tcPr>
          <w:p w14:paraId="6D6078D2">
            <w:pPr>
              <w:spacing w:line="240" w:lineRule="auto"/>
              <w:rPr>
                <w:rFonts w:hint="eastAsia" w:ascii="宋体" w:cs="仿宋_GB2312"/>
                <w:sz w:val="21"/>
                <w:szCs w:val="21"/>
                <w:lang w:val="zh-CN"/>
              </w:rPr>
            </w:pPr>
            <w:r>
              <w:rPr>
                <w:rFonts w:hint="eastAsia" w:ascii="宋体" w:cs="仿宋_GB2312"/>
                <w:sz w:val="21"/>
                <w:szCs w:val="21"/>
                <w:lang w:val="zh-CN"/>
              </w:rPr>
              <w:t>实质性响应</w:t>
            </w:r>
          </w:p>
        </w:tc>
        <w:tc>
          <w:tcPr>
            <w:tcW w:w="5220" w:type="dxa"/>
            <w:noWrap w:val="0"/>
            <w:vAlign w:val="center"/>
          </w:tcPr>
          <w:p w14:paraId="6A205D58">
            <w:pPr>
              <w:spacing w:line="240" w:lineRule="auto"/>
              <w:rPr>
                <w:rFonts w:hint="eastAsia" w:ascii="宋体" w:cs="仿宋_GB2312"/>
                <w:sz w:val="21"/>
                <w:szCs w:val="21"/>
                <w:lang w:val="zh-CN"/>
              </w:rPr>
            </w:pPr>
            <w:r>
              <w:rPr>
                <w:rFonts w:hint="eastAsia" w:ascii="宋体" w:cs="仿宋_GB2312"/>
                <w:sz w:val="21"/>
                <w:szCs w:val="21"/>
                <w:lang w:val="zh-CN"/>
              </w:rPr>
              <w:t>满足本竞争性磋商文件第二篇、第三篇中（※）号标注部分的要求。</w:t>
            </w:r>
          </w:p>
        </w:tc>
      </w:tr>
      <w:tr w14:paraId="3C2B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75" w:type="dxa"/>
            <w:vMerge w:val="continue"/>
            <w:noWrap w:val="0"/>
            <w:vAlign w:val="center"/>
          </w:tcPr>
          <w:p w14:paraId="4D953796"/>
        </w:tc>
        <w:tc>
          <w:tcPr>
            <w:tcW w:w="1418" w:type="dxa"/>
            <w:vMerge w:val="continue"/>
            <w:noWrap w:val="0"/>
            <w:vAlign w:val="center"/>
          </w:tcPr>
          <w:p w14:paraId="712E9C35"/>
        </w:tc>
        <w:tc>
          <w:tcPr>
            <w:tcW w:w="2151" w:type="dxa"/>
            <w:noWrap w:val="0"/>
            <w:vAlign w:val="center"/>
          </w:tcPr>
          <w:p w14:paraId="312A9F9A">
            <w:pPr>
              <w:spacing w:line="240" w:lineRule="auto"/>
              <w:rPr>
                <w:rFonts w:hint="eastAsia" w:ascii="宋体" w:cs="仿宋_GB2312"/>
                <w:sz w:val="21"/>
                <w:szCs w:val="21"/>
                <w:lang w:val="zh-CN"/>
              </w:rPr>
            </w:pPr>
            <w:r>
              <w:rPr>
                <w:rFonts w:hint="eastAsia" w:ascii="宋体" w:cs="仿宋_GB2312"/>
                <w:sz w:val="21"/>
                <w:szCs w:val="21"/>
                <w:lang w:val="zh-CN"/>
              </w:rPr>
              <w:t>磋商有效期</w:t>
            </w:r>
          </w:p>
        </w:tc>
        <w:tc>
          <w:tcPr>
            <w:tcW w:w="5220" w:type="dxa"/>
            <w:noWrap w:val="0"/>
            <w:vAlign w:val="center"/>
          </w:tcPr>
          <w:p w14:paraId="47FB6983">
            <w:pPr>
              <w:spacing w:line="240" w:lineRule="auto"/>
              <w:rPr>
                <w:rFonts w:hint="eastAsia" w:ascii="宋体" w:cs="仿宋_GB2312"/>
                <w:sz w:val="21"/>
                <w:szCs w:val="21"/>
                <w:lang w:val="zh-CN"/>
              </w:rPr>
            </w:pPr>
            <w:r>
              <w:rPr>
                <w:rFonts w:hint="eastAsia" w:ascii="宋体" w:cs="仿宋_GB2312"/>
                <w:sz w:val="21"/>
                <w:szCs w:val="21"/>
                <w:lang w:val="zh-CN"/>
              </w:rPr>
              <w:t>响应文件及有关承诺文件有效期为提交响应文件截止时间起90天。</w:t>
            </w:r>
          </w:p>
        </w:tc>
      </w:tr>
    </w:tbl>
    <w:p w14:paraId="4F19444A">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六）根据《财政部关于政府采购竞争性磋商采购方式管理暂行办法有关问题的补充通知》（财库〔2015〕124号）采用竞争性磋商采购方式采购的政府购买服务项目（含政府和社会资本合作项目），在采购过程中符合要求的供应商（社会资本）只有2家的，竞争性磋商采购活动可以继续进行。</w:t>
      </w:r>
    </w:p>
    <w:p w14:paraId="5A6F5F6F">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（七）在磋商过程中磋商的任何一方不得向他人透露与磋商有关的服务资料、价格或其他信息。</w:t>
      </w:r>
    </w:p>
    <w:p w14:paraId="542DE3DE">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（八）磋商结束后，磋商小组要求所有实质性响应的供应商在规定时间内进行最后报价（《最后报价表》在磋商现场向供应商提供）。</w:t>
      </w:r>
    </w:p>
    <w:p w14:paraId="23F28566">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九）供应商报价单应当签字确认或者加盖公章，否则无效。报价单的签字确认，供应商为法人的，由其法定代表人或者代理人签字确认；供应商为其他组织的，由其主要负责人或者代理人签字确认；供应商为自然人的，由其本人或者代理人签字确认。</w:t>
      </w:r>
    </w:p>
    <w:p w14:paraId="3E83FBA5">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十）供应商报价结束后，磋商小组应当根据财政部的规定，按照磋商文件规定的评审方法和标准对提交最后报价的供应商的响应文件和最后报价进行综合评分，然后根据综合评分情况，按照评审得分由高到低的顺序推荐成交候选供应商。评审得分相同的，按照最后报价由低到高的顺序推荐。评审得分且最后报价相同的，按照技术指标优劣的顺序推荐。</w:t>
      </w:r>
    </w:p>
    <w:p w14:paraId="7D03C269">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（十一）澄清有关问题</w:t>
      </w:r>
    </w:p>
    <w:p w14:paraId="52639329">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磋商小组在评审过程中，需要供应商对响应文件中含义不明确、同类问题表述不一致或者有明显文字和计算错误的内容等作出必要的澄清、说明或者更正的，将以书面形式（须由磋商小组全体成员签字）作出，并给予供应商必要的反馈时间。供应商的澄清、说明或者更正不得超出响应文件的范围或者改变响应文件的实质性内容。</w:t>
      </w:r>
    </w:p>
    <w:p w14:paraId="205FA382">
      <w:pPr>
        <w:snapToGrid w:val="0"/>
        <w:spacing w:line="360" w:lineRule="auto"/>
        <w:ind w:firstLine="465"/>
        <w:rPr>
          <w:rFonts w:hint="eastAsia" w:ascii="宋体" w:eastAsia="宋体" w:cs="Times New Roman"/>
          <w:sz w:val="24"/>
          <w:szCs w:val="24"/>
        </w:rPr>
      </w:pPr>
      <w:r>
        <w:rPr>
          <w:rFonts w:hint="eastAsia" w:ascii="宋体" w:eastAsia="宋体" w:cs="Times New Roman"/>
          <w:sz w:val="24"/>
          <w:szCs w:val="24"/>
        </w:rPr>
        <w:t>供应商的澄清、说明或者更正材料应当采用书面形式，并由其法定代表人（主要负责人）或其授权代表签字或者加盖公章。由授权代表签字的，应当附法定代表人授权书。供应商为自然人的，应当由本人签字并附身份证明。供应商响应文件中已经提供授权书、身份证明的，可以不再提供。</w:t>
      </w:r>
    </w:p>
    <w:p w14:paraId="042F5252">
      <w:pPr>
        <w:pStyle w:val="5"/>
        <w:snapToGrid w:val="0"/>
        <w:spacing w:before="0" w:after="0" w:line="360" w:lineRule="auto"/>
        <w:ind w:firstLine="482" w:firstLineChars="200"/>
        <w:rPr>
          <w:rFonts w:hint="eastAsia" w:ascii="宋体"/>
          <w:color w:val="auto"/>
          <w:sz w:val="24"/>
          <w:szCs w:val="24"/>
        </w:rPr>
      </w:pPr>
      <w:bookmarkStart w:id="65" w:name="_Toc3860"/>
      <w:bookmarkStart w:id="66" w:name="_Toc15505"/>
      <w:bookmarkStart w:id="67" w:name="_Toc19354"/>
      <w:r>
        <w:rPr>
          <w:rFonts w:hint="eastAsia" w:ascii="宋体"/>
          <w:color w:val="auto"/>
          <w:sz w:val="24"/>
          <w:szCs w:val="24"/>
        </w:rPr>
        <w:t>二、评审标准</w:t>
      </w:r>
      <w:bookmarkEnd w:id="65"/>
      <w:bookmarkEnd w:id="66"/>
      <w:bookmarkEnd w:id="67"/>
    </w:p>
    <w:tbl>
      <w:tblPr>
        <w:tblStyle w:val="5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992"/>
        <w:gridCol w:w="4678"/>
        <w:gridCol w:w="2115"/>
      </w:tblGrid>
      <w:tr w14:paraId="44DC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709" w:type="dxa"/>
            <w:noWrap w:val="0"/>
            <w:vAlign w:val="center"/>
          </w:tcPr>
          <w:p w14:paraId="45F99A08">
            <w:pPr>
              <w:snapToGrid w:val="0"/>
              <w:ind w:firstLine="28"/>
              <w:jc w:val="center"/>
              <w:rPr>
                <w:rFonts w:hint="eastAsia" w:ascii="宋体"/>
                <w:b/>
                <w:sz w:val="21"/>
                <w:szCs w:val="21"/>
              </w:rPr>
            </w:pPr>
            <w:r>
              <w:rPr>
                <w:rFonts w:hint="eastAsia" w:ascii="宋体"/>
                <w:b/>
                <w:sz w:val="21"/>
                <w:szCs w:val="21"/>
              </w:rPr>
              <w:t>序号</w:t>
            </w:r>
          </w:p>
        </w:tc>
        <w:tc>
          <w:tcPr>
            <w:tcW w:w="1134" w:type="dxa"/>
            <w:noWrap w:val="0"/>
            <w:vAlign w:val="center"/>
          </w:tcPr>
          <w:p w14:paraId="142257B9">
            <w:pPr>
              <w:snapToGrid w:val="0"/>
              <w:ind w:firstLine="28"/>
              <w:jc w:val="center"/>
              <w:rPr>
                <w:rFonts w:hint="eastAsia" w:ascii="宋体"/>
                <w:b/>
                <w:sz w:val="21"/>
                <w:szCs w:val="21"/>
              </w:rPr>
            </w:pPr>
            <w:r>
              <w:rPr>
                <w:rFonts w:hint="eastAsia" w:ascii="宋体"/>
                <w:b/>
                <w:sz w:val="21"/>
                <w:szCs w:val="21"/>
              </w:rPr>
              <w:t>评分因素及权值</w:t>
            </w:r>
          </w:p>
        </w:tc>
        <w:tc>
          <w:tcPr>
            <w:tcW w:w="992" w:type="dxa"/>
            <w:noWrap w:val="0"/>
            <w:vAlign w:val="center"/>
          </w:tcPr>
          <w:p w14:paraId="2C64011D">
            <w:pPr>
              <w:snapToGrid w:val="0"/>
              <w:ind w:firstLine="28"/>
              <w:jc w:val="center"/>
              <w:rPr>
                <w:rFonts w:hint="eastAsia" w:ascii="宋体"/>
                <w:b/>
                <w:sz w:val="21"/>
                <w:szCs w:val="21"/>
              </w:rPr>
            </w:pPr>
            <w:r>
              <w:rPr>
                <w:rFonts w:hint="eastAsia" w:ascii="宋体"/>
                <w:b/>
                <w:sz w:val="21"/>
                <w:szCs w:val="21"/>
              </w:rPr>
              <w:t>分值</w:t>
            </w:r>
          </w:p>
        </w:tc>
        <w:tc>
          <w:tcPr>
            <w:tcW w:w="4678" w:type="dxa"/>
            <w:noWrap w:val="0"/>
            <w:vAlign w:val="center"/>
          </w:tcPr>
          <w:p w14:paraId="62C76C3F">
            <w:pPr>
              <w:snapToGrid w:val="0"/>
              <w:ind w:firstLine="28"/>
              <w:jc w:val="center"/>
              <w:rPr>
                <w:rFonts w:hint="eastAsia" w:ascii="宋体"/>
                <w:b/>
                <w:sz w:val="21"/>
                <w:szCs w:val="21"/>
              </w:rPr>
            </w:pPr>
            <w:r>
              <w:rPr>
                <w:rFonts w:hint="eastAsia" w:ascii="宋体"/>
                <w:b/>
                <w:sz w:val="21"/>
                <w:szCs w:val="21"/>
              </w:rPr>
              <w:t>评分标准</w:t>
            </w:r>
          </w:p>
        </w:tc>
        <w:tc>
          <w:tcPr>
            <w:tcW w:w="2115" w:type="dxa"/>
            <w:noWrap w:val="0"/>
            <w:vAlign w:val="center"/>
          </w:tcPr>
          <w:p w14:paraId="5E062D06">
            <w:pPr>
              <w:snapToGrid w:val="0"/>
              <w:jc w:val="center"/>
              <w:rPr>
                <w:rFonts w:hint="eastAsia" w:ascii="宋体"/>
                <w:b/>
                <w:sz w:val="21"/>
                <w:szCs w:val="21"/>
              </w:rPr>
            </w:pPr>
            <w:r>
              <w:rPr>
                <w:rFonts w:hint="eastAsia" w:ascii="宋体"/>
                <w:b/>
                <w:sz w:val="21"/>
                <w:szCs w:val="21"/>
              </w:rPr>
              <w:t>说明</w:t>
            </w:r>
          </w:p>
        </w:tc>
      </w:tr>
      <w:tr w14:paraId="115C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709" w:type="dxa"/>
            <w:noWrap w:val="0"/>
            <w:vAlign w:val="center"/>
          </w:tcPr>
          <w:p w14:paraId="1217447D">
            <w:pPr>
              <w:snapToGrid w:val="0"/>
              <w:jc w:val="center"/>
              <w:rPr>
                <w:rFonts w:hint="eastAsia" w:ascii="宋体"/>
                <w:sz w:val="21"/>
                <w:szCs w:val="21"/>
              </w:rPr>
            </w:pPr>
            <w:r>
              <w:rPr>
                <w:rFonts w:hint="eastAsia" w:ascii="宋体"/>
                <w:sz w:val="21"/>
                <w:szCs w:val="21"/>
              </w:rPr>
              <w:t>1</w:t>
            </w:r>
          </w:p>
        </w:tc>
        <w:tc>
          <w:tcPr>
            <w:tcW w:w="1134" w:type="dxa"/>
            <w:noWrap w:val="0"/>
            <w:vAlign w:val="center"/>
          </w:tcPr>
          <w:p w14:paraId="49A8F6E1">
            <w:pPr>
              <w:snapToGrid w:val="0"/>
              <w:jc w:val="center"/>
              <w:rPr>
                <w:rFonts w:hint="eastAsia" w:ascii="宋体"/>
                <w:sz w:val="21"/>
                <w:szCs w:val="21"/>
              </w:rPr>
            </w:pPr>
            <w:r>
              <w:rPr>
                <w:rFonts w:hint="eastAsia" w:ascii="宋体"/>
                <w:sz w:val="21"/>
                <w:szCs w:val="21"/>
                <w:lang w:eastAsia="zh-CN"/>
              </w:rPr>
              <w:t>磋商</w:t>
            </w:r>
            <w:r>
              <w:rPr>
                <w:rFonts w:hint="eastAsia" w:ascii="宋体"/>
                <w:sz w:val="21"/>
                <w:szCs w:val="21"/>
              </w:rPr>
              <w:t>报价</w:t>
            </w:r>
          </w:p>
          <w:p w14:paraId="5078936D">
            <w:pPr>
              <w:snapToGrid w:val="0"/>
              <w:jc w:val="center"/>
              <w:rPr>
                <w:rFonts w:hint="eastAsia" w:ascii="宋体"/>
                <w:sz w:val="21"/>
                <w:szCs w:val="21"/>
              </w:rPr>
            </w:pPr>
            <w:r>
              <w:rPr>
                <w:rFonts w:hint="eastAsia" w:ascii="宋体"/>
                <w:sz w:val="21"/>
                <w:szCs w:val="21"/>
              </w:rPr>
              <w:t>（20%）</w:t>
            </w:r>
          </w:p>
        </w:tc>
        <w:tc>
          <w:tcPr>
            <w:tcW w:w="992" w:type="dxa"/>
            <w:noWrap w:val="0"/>
            <w:vAlign w:val="center"/>
          </w:tcPr>
          <w:p w14:paraId="698B86A8">
            <w:pPr>
              <w:snapToGrid w:val="0"/>
              <w:jc w:val="center"/>
              <w:rPr>
                <w:rFonts w:hint="eastAsia" w:ascii="宋体"/>
                <w:sz w:val="21"/>
                <w:szCs w:val="21"/>
              </w:rPr>
            </w:pPr>
            <w:r>
              <w:rPr>
                <w:rFonts w:hint="eastAsia" w:ascii="宋体"/>
                <w:sz w:val="21"/>
                <w:szCs w:val="21"/>
              </w:rPr>
              <w:t>20分</w:t>
            </w:r>
          </w:p>
        </w:tc>
        <w:tc>
          <w:tcPr>
            <w:tcW w:w="4678" w:type="dxa"/>
            <w:noWrap w:val="0"/>
            <w:vAlign w:val="center"/>
          </w:tcPr>
          <w:p w14:paraId="1605FAC4">
            <w:pPr>
              <w:snapToGrid w:val="0"/>
              <w:rPr>
                <w:rFonts w:hint="eastAsia" w:ascii="宋体"/>
                <w:sz w:val="21"/>
                <w:szCs w:val="21"/>
              </w:rPr>
            </w:pPr>
            <w:r>
              <w:rPr>
                <w:rFonts w:hint="eastAsia" w:ascii="宋体"/>
                <w:sz w:val="21"/>
                <w:szCs w:val="21"/>
              </w:rPr>
              <w:t>满足资格性、符合性要求且报价最低的供应商的价格为</w:t>
            </w:r>
            <w:r>
              <w:rPr>
                <w:rFonts w:hint="eastAsia" w:ascii="宋体"/>
                <w:sz w:val="21"/>
                <w:szCs w:val="21"/>
                <w:lang w:eastAsia="zh-CN"/>
              </w:rPr>
              <w:t>磋商</w:t>
            </w:r>
            <w:r>
              <w:rPr>
                <w:rFonts w:hint="eastAsia" w:ascii="宋体"/>
                <w:sz w:val="21"/>
                <w:szCs w:val="21"/>
              </w:rPr>
              <w:t>基准价，其价格分为满分。其他供应商的价格分统一按照下列公式计算：</w:t>
            </w:r>
          </w:p>
          <w:p w14:paraId="54AB7207">
            <w:pPr>
              <w:snapToGrid w:val="0"/>
              <w:rPr>
                <w:rFonts w:hint="eastAsia" w:ascii="宋体"/>
                <w:sz w:val="21"/>
                <w:szCs w:val="21"/>
              </w:rPr>
            </w:pPr>
            <w:r>
              <w:rPr>
                <w:rFonts w:hint="eastAsia" w:ascii="宋体"/>
                <w:sz w:val="21"/>
                <w:szCs w:val="21"/>
                <w:lang w:eastAsia="zh-CN"/>
              </w:rPr>
              <w:t>磋商</w:t>
            </w:r>
            <w:r>
              <w:rPr>
                <w:rFonts w:hint="eastAsia" w:ascii="宋体"/>
                <w:sz w:val="21"/>
                <w:szCs w:val="21"/>
              </w:rPr>
              <w:t>报价得分=（</w:t>
            </w:r>
            <w:r>
              <w:rPr>
                <w:rFonts w:hint="eastAsia" w:ascii="宋体"/>
                <w:sz w:val="21"/>
                <w:szCs w:val="21"/>
                <w:lang w:eastAsia="zh-CN"/>
              </w:rPr>
              <w:t>磋商</w:t>
            </w:r>
            <w:r>
              <w:rPr>
                <w:rFonts w:hint="eastAsia" w:ascii="宋体"/>
                <w:sz w:val="21"/>
                <w:szCs w:val="21"/>
              </w:rPr>
              <w:t>基准价/</w:t>
            </w:r>
            <w:r>
              <w:rPr>
                <w:rFonts w:hint="eastAsia" w:ascii="宋体"/>
                <w:sz w:val="21"/>
                <w:szCs w:val="21"/>
                <w:lang w:eastAsia="zh-CN"/>
              </w:rPr>
              <w:t>磋商</w:t>
            </w:r>
            <w:r>
              <w:rPr>
                <w:rFonts w:hint="eastAsia" w:ascii="宋体"/>
                <w:sz w:val="21"/>
                <w:szCs w:val="21"/>
              </w:rPr>
              <w:t>报价）×价格权值×100</w:t>
            </w:r>
          </w:p>
        </w:tc>
        <w:tc>
          <w:tcPr>
            <w:tcW w:w="2115" w:type="dxa"/>
            <w:noWrap w:val="0"/>
            <w:vAlign w:val="center"/>
          </w:tcPr>
          <w:p w14:paraId="1ADE3A36">
            <w:pPr>
              <w:snapToGrid w:val="0"/>
              <w:ind w:left="-38"/>
              <w:rPr>
                <w:rFonts w:hint="eastAsia" w:ascii="宋体"/>
                <w:sz w:val="21"/>
                <w:szCs w:val="21"/>
              </w:rPr>
            </w:pPr>
          </w:p>
        </w:tc>
      </w:tr>
      <w:tr w14:paraId="7A179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1" w:hRule="atLeast"/>
        </w:trPr>
        <w:tc>
          <w:tcPr>
            <w:tcW w:w="709" w:type="dxa"/>
            <w:vMerge w:val="restart"/>
            <w:noWrap w:val="0"/>
            <w:vAlign w:val="center"/>
          </w:tcPr>
          <w:p w14:paraId="1671ECB0">
            <w:pPr>
              <w:snapToGrid w:val="0"/>
              <w:jc w:val="center"/>
              <w:rPr>
                <w:rFonts w:hint="eastAsia" w:ascii="宋体"/>
                <w:sz w:val="21"/>
                <w:szCs w:val="21"/>
              </w:rPr>
            </w:pPr>
            <w:r>
              <w:rPr>
                <w:rFonts w:hint="eastAsia" w:ascii="宋体"/>
                <w:sz w:val="21"/>
                <w:szCs w:val="21"/>
              </w:rPr>
              <w:t>2</w:t>
            </w:r>
          </w:p>
        </w:tc>
        <w:tc>
          <w:tcPr>
            <w:tcW w:w="1134" w:type="dxa"/>
            <w:vMerge w:val="restart"/>
            <w:noWrap w:val="0"/>
            <w:vAlign w:val="center"/>
          </w:tcPr>
          <w:p w14:paraId="474D6DA6">
            <w:pPr>
              <w:snapToGrid w:val="0"/>
              <w:jc w:val="center"/>
              <w:rPr>
                <w:rFonts w:hint="eastAsia" w:ascii="宋体"/>
                <w:sz w:val="21"/>
                <w:szCs w:val="21"/>
              </w:rPr>
            </w:pPr>
            <w:r>
              <w:rPr>
                <w:rFonts w:hint="eastAsia" w:ascii="宋体"/>
                <w:sz w:val="21"/>
                <w:szCs w:val="21"/>
              </w:rPr>
              <w:t>技术部分</w:t>
            </w:r>
          </w:p>
          <w:p w14:paraId="55F2DAB1">
            <w:pPr>
              <w:snapToGrid w:val="0"/>
              <w:jc w:val="center"/>
              <w:rPr>
                <w:rFonts w:hint="eastAsia" w:ascii="宋体"/>
                <w:sz w:val="21"/>
                <w:szCs w:val="21"/>
              </w:rPr>
            </w:pPr>
            <w:r>
              <w:rPr>
                <w:rFonts w:hint="eastAsia" w:ascii="宋体"/>
                <w:sz w:val="21"/>
                <w:szCs w:val="21"/>
              </w:rPr>
              <w:t>（</w:t>
            </w:r>
            <w:r>
              <w:rPr>
                <w:rFonts w:hint="eastAsia" w:ascii="宋体"/>
                <w:sz w:val="21"/>
                <w:szCs w:val="21"/>
                <w:lang w:val="en-US" w:eastAsia="zh-CN"/>
              </w:rPr>
              <w:t>6</w:t>
            </w:r>
            <w:r>
              <w:rPr>
                <w:rFonts w:hint="eastAsia" w:ascii="宋体"/>
                <w:sz w:val="21"/>
                <w:szCs w:val="21"/>
              </w:rPr>
              <w:t>0%）</w:t>
            </w:r>
          </w:p>
        </w:tc>
        <w:tc>
          <w:tcPr>
            <w:tcW w:w="992" w:type="dxa"/>
            <w:vMerge w:val="restart"/>
            <w:noWrap w:val="0"/>
            <w:vAlign w:val="center"/>
          </w:tcPr>
          <w:p w14:paraId="56DF6114">
            <w:pPr>
              <w:snapToGrid w:val="0"/>
              <w:jc w:val="center"/>
              <w:rPr>
                <w:rFonts w:hint="eastAsia" w:ascii="宋体"/>
                <w:color w:val="auto"/>
                <w:sz w:val="21"/>
                <w:szCs w:val="21"/>
              </w:rPr>
            </w:pPr>
            <w:r>
              <w:rPr>
                <w:rFonts w:hint="eastAsia" w:ascii="宋体"/>
                <w:color w:val="auto"/>
                <w:sz w:val="21"/>
                <w:szCs w:val="21"/>
                <w:lang w:val="en-US" w:eastAsia="zh-CN"/>
              </w:rPr>
              <w:t>6</w:t>
            </w:r>
            <w:r>
              <w:rPr>
                <w:rFonts w:hint="eastAsia" w:ascii="宋体"/>
                <w:color w:val="auto"/>
                <w:sz w:val="21"/>
                <w:szCs w:val="21"/>
              </w:rPr>
              <w:t>0分</w:t>
            </w:r>
          </w:p>
        </w:tc>
        <w:tc>
          <w:tcPr>
            <w:tcW w:w="4678" w:type="dxa"/>
            <w:noWrap w:val="0"/>
            <w:vAlign w:val="center"/>
          </w:tcPr>
          <w:p w14:paraId="00A80D0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1.整体服务方案</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p w14:paraId="37F1FB37">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供应商根据本项目服务需求，</w:t>
            </w:r>
            <w:r>
              <w:rPr>
                <w:rFonts w:hint="eastAsia" w:ascii="宋体" w:hAnsi="宋体" w:eastAsia="宋体" w:cs="宋体"/>
                <w:color w:val="auto"/>
                <w:sz w:val="21"/>
                <w:szCs w:val="21"/>
                <w:highlight w:val="none"/>
              </w:rPr>
              <w:t>提出</w:t>
            </w:r>
            <w:r>
              <w:rPr>
                <w:rFonts w:hint="eastAsia" w:ascii="宋体" w:hAnsi="宋体" w:eastAsia="宋体" w:cs="宋体"/>
                <w:color w:val="auto"/>
                <w:sz w:val="21"/>
                <w:szCs w:val="21"/>
                <w:highlight w:val="none"/>
                <w:lang w:val="en-US" w:eastAsia="zh-CN"/>
              </w:rPr>
              <w:t>整体服务方案，内容包含：</w:t>
            </w:r>
            <w:r>
              <w:rPr>
                <w:rFonts w:hint="eastAsia" w:ascii="宋体" w:hAnsi="宋体" w:eastAsia="宋体" w:cs="宋体"/>
                <w:color w:val="auto"/>
                <w:sz w:val="21"/>
                <w:szCs w:val="21"/>
                <w:highlight w:val="none"/>
              </w:rPr>
              <w:t>项目总体需求理解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整体策划方案等。</w:t>
            </w:r>
          </w:p>
          <w:p w14:paraId="108B16C4">
            <w:pPr>
              <w:spacing w:line="240" w:lineRule="auto"/>
              <w:rPr>
                <w:rFonts w:hint="eastAsia" w:ascii="宋体"/>
                <w:color w:val="auto"/>
                <w:sz w:val="21"/>
                <w:szCs w:val="21"/>
              </w:rPr>
            </w:pPr>
            <w:r>
              <w:rPr>
                <w:rFonts w:hint="eastAsia" w:ascii="宋体"/>
                <w:color w:val="auto"/>
                <w:sz w:val="21"/>
                <w:szCs w:val="21"/>
              </w:rPr>
              <w:t>方案不存在瑕疵得</w:t>
            </w:r>
            <w:r>
              <w:rPr>
                <w:rFonts w:hint="eastAsia" w:ascii="宋体"/>
                <w:color w:val="auto"/>
                <w:sz w:val="21"/>
                <w:szCs w:val="21"/>
                <w:lang w:val="en-US" w:eastAsia="zh-CN"/>
              </w:rPr>
              <w:t>20</w:t>
            </w:r>
            <w:r>
              <w:rPr>
                <w:rFonts w:hint="eastAsia" w:ascii="宋体"/>
                <w:color w:val="auto"/>
                <w:sz w:val="21"/>
                <w:szCs w:val="21"/>
              </w:rPr>
              <w:t>分；</w:t>
            </w:r>
          </w:p>
          <w:p w14:paraId="6FDA53A1">
            <w:pPr>
              <w:spacing w:line="240" w:lineRule="auto"/>
              <w:rPr>
                <w:rFonts w:hint="eastAsia" w:ascii="宋体"/>
                <w:color w:val="auto"/>
                <w:sz w:val="21"/>
                <w:szCs w:val="21"/>
              </w:rPr>
            </w:pPr>
            <w:r>
              <w:rPr>
                <w:rFonts w:hint="eastAsia" w:ascii="宋体"/>
                <w:color w:val="auto"/>
                <w:sz w:val="21"/>
                <w:szCs w:val="21"/>
              </w:rPr>
              <w:t>方案存在1处瑕疵的得</w:t>
            </w:r>
            <w:r>
              <w:rPr>
                <w:rFonts w:hint="eastAsia" w:ascii="宋体"/>
                <w:color w:val="auto"/>
                <w:sz w:val="21"/>
                <w:szCs w:val="21"/>
                <w:lang w:val="en-US" w:eastAsia="zh-CN"/>
              </w:rPr>
              <w:t>15</w:t>
            </w:r>
            <w:r>
              <w:rPr>
                <w:rFonts w:hint="eastAsia" w:ascii="宋体"/>
                <w:color w:val="auto"/>
                <w:sz w:val="21"/>
                <w:szCs w:val="21"/>
              </w:rPr>
              <w:t>分；</w:t>
            </w:r>
          </w:p>
          <w:p w14:paraId="7364019A">
            <w:pPr>
              <w:spacing w:line="240" w:lineRule="auto"/>
              <w:rPr>
                <w:rFonts w:hint="eastAsia" w:ascii="宋体"/>
                <w:color w:val="auto"/>
                <w:sz w:val="21"/>
                <w:szCs w:val="21"/>
              </w:rPr>
            </w:pPr>
            <w:r>
              <w:rPr>
                <w:rFonts w:hint="eastAsia" w:ascii="宋体"/>
                <w:color w:val="auto"/>
                <w:sz w:val="21"/>
                <w:szCs w:val="21"/>
              </w:rPr>
              <w:t>方案存在2处瑕疵的得</w:t>
            </w:r>
            <w:r>
              <w:rPr>
                <w:rFonts w:hint="eastAsia" w:ascii="宋体"/>
                <w:color w:val="auto"/>
                <w:sz w:val="21"/>
                <w:szCs w:val="21"/>
                <w:lang w:val="en-US" w:eastAsia="zh-CN"/>
              </w:rPr>
              <w:t>10</w:t>
            </w:r>
            <w:r>
              <w:rPr>
                <w:rFonts w:hint="eastAsia" w:ascii="宋体"/>
                <w:color w:val="auto"/>
                <w:sz w:val="21"/>
                <w:szCs w:val="21"/>
              </w:rPr>
              <w:t>分；</w:t>
            </w:r>
          </w:p>
          <w:p w14:paraId="16C1319C">
            <w:pPr>
              <w:spacing w:line="240" w:lineRule="auto"/>
              <w:rPr>
                <w:rFonts w:hint="eastAsia" w:ascii="宋体"/>
                <w:color w:val="auto"/>
                <w:sz w:val="21"/>
                <w:szCs w:val="21"/>
              </w:rPr>
            </w:pPr>
            <w:r>
              <w:rPr>
                <w:rFonts w:hint="eastAsia" w:ascii="宋体"/>
                <w:color w:val="auto"/>
                <w:sz w:val="21"/>
                <w:szCs w:val="21"/>
              </w:rPr>
              <w:t>方案存在3处瑕疵的得</w:t>
            </w:r>
            <w:r>
              <w:rPr>
                <w:rFonts w:hint="eastAsia" w:ascii="宋体"/>
                <w:color w:val="auto"/>
                <w:sz w:val="21"/>
                <w:szCs w:val="21"/>
                <w:lang w:val="en-US" w:eastAsia="zh-CN"/>
              </w:rPr>
              <w:t>5</w:t>
            </w:r>
            <w:r>
              <w:rPr>
                <w:rFonts w:hint="eastAsia" w:ascii="宋体"/>
                <w:color w:val="auto"/>
                <w:sz w:val="21"/>
                <w:szCs w:val="21"/>
              </w:rPr>
              <w:t>分；</w:t>
            </w:r>
          </w:p>
          <w:p w14:paraId="429B627A">
            <w:pPr>
              <w:snapToGrid w:val="0"/>
              <w:rPr>
                <w:rFonts w:hint="eastAsia" w:ascii="宋体"/>
                <w:color w:val="auto"/>
                <w:sz w:val="21"/>
                <w:szCs w:val="21"/>
              </w:rPr>
            </w:pPr>
            <w:r>
              <w:rPr>
                <w:rFonts w:hint="eastAsia" w:ascii="宋体"/>
                <w:color w:val="auto"/>
                <w:sz w:val="21"/>
                <w:szCs w:val="21"/>
              </w:rPr>
              <w:t>方案存在4处瑕疵及以上的得得0分。</w:t>
            </w:r>
          </w:p>
        </w:tc>
        <w:tc>
          <w:tcPr>
            <w:tcW w:w="2115" w:type="dxa"/>
            <w:vMerge w:val="restart"/>
            <w:noWrap w:val="0"/>
            <w:vAlign w:val="center"/>
          </w:tcPr>
          <w:p w14:paraId="7355E48C">
            <w:pPr>
              <w:snapToGrid w:val="0"/>
              <w:rPr>
                <w:rFonts w:hint="eastAsia" w:ascii="宋体" w:cs="仿宋"/>
                <w:sz w:val="21"/>
                <w:szCs w:val="21"/>
              </w:rPr>
            </w:pPr>
            <w:r>
              <w:rPr>
                <w:rFonts w:hint="eastAsia" w:ascii="宋体" w:cs="仿宋"/>
                <w:sz w:val="21"/>
                <w:szCs w:val="21"/>
              </w:rPr>
              <w:t>1.根据供应商方案评分。</w:t>
            </w:r>
          </w:p>
          <w:p w14:paraId="1C2C238B">
            <w:pPr>
              <w:snapToGrid w:val="0"/>
              <w:rPr>
                <w:rFonts w:hint="eastAsia" w:ascii="宋体" w:cs="仿宋"/>
                <w:sz w:val="21"/>
                <w:szCs w:val="21"/>
              </w:rPr>
            </w:pPr>
            <w:r>
              <w:rPr>
                <w:rFonts w:hint="eastAsia" w:ascii="宋体" w:cs="仿宋"/>
                <w:sz w:val="21"/>
                <w:szCs w:val="21"/>
              </w:rPr>
              <w:t>2.方案中所称的“瑕疵”指：</w:t>
            </w:r>
          </w:p>
          <w:p w14:paraId="09B9B8AA">
            <w:pPr>
              <w:snapToGrid w:val="0"/>
              <w:rPr>
                <w:rFonts w:hint="eastAsia" w:ascii="宋体" w:cs="仿宋"/>
                <w:sz w:val="21"/>
                <w:szCs w:val="21"/>
              </w:rPr>
            </w:pPr>
            <w:r>
              <w:rPr>
                <w:rFonts w:hint="eastAsia" w:ascii="宋体" w:cs="仿宋"/>
                <w:sz w:val="21"/>
                <w:szCs w:val="21"/>
              </w:rPr>
              <w:t>①方案内容要素欠缺、仅有标题而无实质意义叙述内容；</w:t>
            </w:r>
          </w:p>
          <w:p w14:paraId="2624DB86">
            <w:pPr>
              <w:snapToGrid w:val="0"/>
              <w:rPr>
                <w:rFonts w:hint="eastAsia" w:ascii="宋体" w:cs="仿宋"/>
                <w:sz w:val="21"/>
                <w:szCs w:val="21"/>
              </w:rPr>
            </w:pPr>
            <w:r>
              <w:rPr>
                <w:rFonts w:hint="eastAsia" w:ascii="宋体" w:cs="仿宋"/>
                <w:sz w:val="21"/>
                <w:szCs w:val="21"/>
              </w:rPr>
              <w:t>②方案内容中包含其他项目名称，或出现与本项目不相关的其他内容；</w:t>
            </w:r>
          </w:p>
          <w:p w14:paraId="1B497BC7">
            <w:pPr>
              <w:snapToGrid w:val="0"/>
              <w:rPr>
                <w:rFonts w:hint="eastAsia" w:ascii="宋体" w:cs="仿宋"/>
                <w:sz w:val="21"/>
                <w:szCs w:val="21"/>
              </w:rPr>
            </w:pPr>
            <w:r>
              <w:rPr>
                <w:rFonts w:hint="eastAsia" w:ascii="宋体" w:cs="仿宋"/>
                <w:sz w:val="21"/>
                <w:szCs w:val="21"/>
              </w:rPr>
              <w:t>③内容表述前后矛盾、无连贯性、内容存在逻辑漏洞；</w:t>
            </w:r>
          </w:p>
          <w:p w14:paraId="3F221AE0">
            <w:pPr>
              <w:snapToGrid w:val="0"/>
              <w:rPr>
                <w:rFonts w:hint="eastAsia" w:ascii="宋体" w:cs="仿宋"/>
                <w:sz w:val="21"/>
                <w:szCs w:val="21"/>
              </w:rPr>
            </w:pPr>
            <w:r>
              <w:rPr>
                <w:rFonts w:hint="eastAsia" w:ascii="宋体" w:cs="仿宋"/>
                <w:sz w:val="21"/>
                <w:szCs w:val="21"/>
              </w:rPr>
              <w:t>④常识性错误；</w:t>
            </w:r>
          </w:p>
          <w:p w14:paraId="7EF0FF5C">
            <w:pPr>
              <w:snapToGrid w:val="0"/>
              <w:rPr>
                <w:rFonts w:hint="eastAsia" w:ascii="宋体" w:cs="仿宋"/>
                <w:sz w:val="21"/>
                <w:szCs w:val="21"/>
              </w:rPr>
            </w:pPr>
            <w:r>
              <w:rPr>
                <w:rFonts w:hint="eastAsia" w:ascii="宋体" w:cs="仿宋"/>
                <w:sz w:val="21"/>
                <w:szCs w:val="21"/>
              </w:rPr>
              <w:t>⑤技术措施保障安排并不适用本项目特性；</w:t>
            </w:r>
          </w:p>
          <w:p w14:paraId="31A3FCF9">
            <w:pPr>
              <w:snapToGrid w:val="0"/>
              <w:rPr>
                <w:rFonts w:hint="eastAsia" w:ascii="宋体" w:cs="仿宋"/>
                <w:sz w:val="21"/>
                <w:szCs w:val="21"/>
              </w:rPr>
            </w:pPr>
            <w:r>
              <w:rPr>
                <w:rFonts w:hint="eastAsia" w:ascii="宋体" w:cs="仿宋"/>
                <w:sz w:val="21"/>
                <w:szCs w:val="21"/>
              </w:rPr>
              <w:t>⑥方案中提出的措施举措不利于本项目目标的实现；</w:t>
            </w:r>
          </w:p>
          <w:p w14:paraId="7A562A7C">
            <w:pPr>
              <w:snapToGrid w:val="0"/>
              <w:rPr>
                <w:rFonts w:hint="eastAsia" w:ascii="宋体" w:cs="仿宋"/>
                <w:sz w:val="21"/>
                <w:szCs w:val="21"/>
              </w:rPr>
            </w:pPr>
            <w:r>
              <w:rPr>
                <w:rFonts w:hint="eastAsia" w:ascii="宋体" w:cs="仿宋"/>
                <w:sz w:val="21"/>
                <w:szCs w:val="21"/>
              </w:rPr>
              <w:t>⑦现有技术条件下不可能实现采购目标。</w:t>
            </w:r>
          </w:p>
          <w:p w14:paraId="5DE1053D">
            <w:pPr>
              <w:snapToGrid w:val="0"/>
              <w:rPr>
                <w:rFonts w:hint="eastAsia" w:ascii="宋体" w:cs="仿宋"/>
                <w:sz w:val="21"/>
                <w:szCs w:val="21"/>
              </w:rPr>
            </w:pPr>
            <w:r>
              <w:rPr>
                <w:rFonts w:hint="eastAsia" w:ascii="宋体" w:cs="仿宋"/>
                <w:sz w:val="21"/>
                <w:szCs w:val="21"/>
              </w:rPr>
              <w:t>上述任意一种情形为1处瑕疵。</w:t>
            </w:r>
          </w:p>
        </w:tc>
      </w:tr>
      <w:tr w14:paraId="2D19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3" w:hRule="atLeast"/>
        </w:trPr>
        <w:tc>
          <w:tcPr>
            <w:tcW w:w="709" w:type="dxa"/>
            <w:vMerge w:val="continue"/>
            <w:noWrap w:val="0"/>
            <w:vAlign w:val="center"/>
          </w:tcPr>
          <w:p w14:paraId="0DDCF93F"/>
        </w:tc>
        <w:tc>
          <w:tcPr>
            <w:tcW w:w="1134" w:type="dxa"/>
            <w:vMerge w:val="continue"/>
            <w:noWrap w:val="0"/>
            <w:vAlign w:val="center"/>
          </w:tcPr>
          <w:p w14:paraId="52B1FF08"/>
        </w:tc>
        <w:tc>
          <w:tcPr>
            <w:tcW w:w="992" w:type="dxa"/>
            <w:vMerge w:val="continue"/>
            <w:noWrap w:val="0"/>
            <w:vAlign w:val="center"/>
          </w:tcPr>
          <w:p w14:paraId="7E5EC0DB">
            <w:pPr>
              <w:rPr>
                <w:color w:val="auto"/>
              </w:rPr>
            </w:pPr>
          </w:p>
        </w:tc>
        <w:tc>
          <w:tcPr>
            <w:tcW w:w="4678" w:type="dxa"/>
            <w:noWrap w:val="0"/>
            <w:vAlign w:val="center"/>
          </w:tcPr>
          <w:p w14:paraId="25D96B02">
            <w:pPr>
              <w:rPr>
                <w:rFonts w:hint="eastAsia" w:ascii="宋体" w:hAnsi="宋体" w:cs="宋体"/>
                <w:color w:val="auto"/>
                <w:sz w:val="21"/>
                <w:szCs w:val="21"/>
                <w:highlight w:val="none"/>
              </w:rPr>
            </w:pPr>
            <w:r>
              <w:rPr>
                <w:rFonts w:hint="eastAsia" w:ascii="宋体"/>
                <w:color w:val="auto"/>
                <w:sz w:val="21"/>
                <w:szCs w:val="21"/>
              </w:rPr>
              <w:t>2.</w:t>
            </w:r>
            <w:r>
              <w:rPr>
                <w:rFonts w:hint="eastAsia" w:ascii="宋体" w:hAnsi="宋体" w:cs="宋体"/>
                <w:color w:val="auto"/>
                <w:sz w:val="21"/>
                <w:szCs w:val="21"/>
                <w:highlight w:val="none"/>
                <w:lang w:eastAsia="zh-CN"/>
              </w:rPr>
              <w:t>展区搭建</w:t>
            </w:r>
            <w:r>
              <w:rPr>
                <w:rFonts w:hint="eastAsia" w:ascii="宋体" w:hAnsi="宋体" w:cs="宋体"/>
                <w:color w:val="auto"/>
                <w:sz w:val="21"/>
                <w:szCs w:val="21"/>
                <w:highlight w:val="none"/>
              </w:rPr>
              <w:t>方案（20分）</w:t>
            </w:r>
          </w:p>
          <w:p w14:paraId="54F16637">
            <w:pPr>
              <w:rPr>
                <w:rFonts w:hint="eastAsia" w:ascii="宋体" w:hAnsi="宋体" w:cs="宋体"/>
                <w:color w:val="auto"/>
                <w:sz w:val="21"/>
                <w:szCs w:val="21"/>
                <w:highlight w:val="none"/>
              </w:rPr>
            </w:pPr>
            <w:r>
              <w:rPr>
                <w:rFonts w:hint="eastAsia" w:ascii="宋体" w:hAnsi="宋体" w:cs="宋体"/>
                <w:color w:val="auto"/>
                <w:sz w:val="21"/>
                <w:szCs w:val="21"/>
                <w:highlight w:val="none"/>
              </w:rPr>
              <w:t>供应商针对本项目实际情况提供</w:t>
            </w:r>
            <w:r>
              <w:rPr>
                <w:rFonts w:hint="eastAsia" w:ascii="宋体" w:hAnsi="宋体" w:cs="宋体"/>
                <w:color w:val="auto"/>
                <w:sz w:val="21"/>
                <w:szCs w:val="21"/>
                <w:highlight w:val="none"/>
                <w:lang w:val="en-US" w:eastAsia="zh-CN"/>
              </w:rPr>
              <w:t>36平中心形象展区</w:t>
            </w:r>
            <w:r>
              <w:rPr>
                <w:rFonts w:hint="eastAsia" w:ascii="宋体" w:hAnsi="宋体" w:cs="宋体"/>
                <w:color w:val="auto"/>
                <w:sz w:val="21"/>
                <w:szCs w:val="21"/>
                <w:highlight w:val="none"/>
                <w:lang w:eastAsia="zh-CN"/>
              </w:rPr>
              <w:t>装修设计</w:t>
            </w:r>
            <w:r>
              <w:rPr>
                <w:rFonts w:hint="eastAsia" w:ascii="宋体" w:hAnsi="宋体" w:cs="宋体"/>
                <w:color w:val="auto"/>
                <w:sz w:val="21"/>
                <w:szCs w:val="21"/>
                <w:highlight w:val="none"/>
              </w:rPr>
              <w:t>方案，方案内容包括：</w:t>
            </w:r>
            <w:r>
              <w:rPr>
                <w:rFonts w:hint="eastAsia" w:ascii="宋体" w:hAnsi="宋体" w:cs="宋体"/>
                <w:color w:val="auto"/>
                <w:sz w:val="21"/>
                <w:szCs w:val="21"/>
                <w:highlight w:val="none"/>
                <w:lang w:eastAsia="zh-CN"/>
              </w:rPr>
              <w:t>会场设计、</w:t>
            </w:r>
            <w:r>
              <w:rPr>
                <w:rFonts w:hint="eastAsia" w:ascii="宋体" w:hAnsi="宋体" w:cs="宋体"/>
                <w:color w:val="auto"/>
                <w:sz w:val="21"/>
                <w:szCs w:val="21"/>
                <w:highlight w:val="none"/>
              </w:rPr>
              <w:t>设计效果图</w:t>
            </w:r>
            <w:r>
              <w:rPr>
                <w:rFonts w:hint="eastAsia" w:ascii="宋体" w:hAnsi="宋体" w:cs="宋体"/>
                <w:color w:val="auto"/>
                <w:sz w:val="21"/>
                <w:szCs w:val="21"/>
                <w:highlight w:val="none"/>
                <w:lang w:eastAsia="zh-CN"/>
              </w:rPr>
              <w:t>、布置搭建、组织实施方案</w:t>
            </w:r>
            <w:r>
              <w:rPr>
                <w:rFonts w:hint="eastAsia" w:ascii="宋体" w:hAnsi="宋体" w:cs="宋体"/>
                <w:color w:val="auto"/>
                <w:sz w:val="21"/>
                <w:szCs w:val="21"/>
                <w:highlight w:val="none"/>
                <w:lang w:val="en-US" w:eastAsia="zh-CN"/>
              </w:rPr>
              <w:t>等</w:t>
            </w:r>
            <w:r>
              <w:rPr>
                <w:rFonts w:hint="eastAsia" w:ascii="宋体" w:hAnsi="宋体" w:cs="宋体"/>
                <w:color w:val="auto"/>
                <w:sz w:val="21"/>
                <w:szCs w:val="21"/>
                <w:highlight w:val="none"/>
              </w:rPr>
              <w:t>。</w:t>
            </w:r>
          </w:p>
          <w:p w14:paraId="27CED83B">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方案不存在瑕疵得20分；</w:t>
            </w:r>
          </w:p>
          <w:p w14:paraId="623D6954">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方案存在1处瑕疵得15分；</w:t>
            </w:r>
          </w:p>
          <w:p w14:paraId="57CD1345">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方案存在2处瑕疵得10分；</w:t>
            </w:r>
          </w:p>
          <w:p w14:paraId="2A2505F9">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方案存在3处瑕疵得5分；</w:t>
            </w:r>
          </w:p>
          <w:p w14:paraId="749E1B4A">
            <w:pPr>
              <w:snapToGrid w:val="0"/>
              <w:rPr>
                <w:rFonts w:hint="eastAsia" w:ascii="宋体"/>
                <w:color w:val="auto"/>
                <w:sz w:val="21"/>
                <w:szCs w:val="21"/>
              </w:rPr>
            </w:pPr>
            <w:r>
              <w:rPr>
                <w:rFonts w:hint="eastAsia" w:ascii="宋体" w:cs="方正仿宋_GBK"/>
                <w:color w:val="auto"/>
                <w:sz w:val="21"/>
                <w:szCs w:val="21"/>
              </w:rPr>
              <w:t>方案存在4处及以上瑕疵或未提供方案得0分。</w:t>
            </w:r>
          </w:p>
        </w:tc>
        <w:tc>
          <w:tcPr>
            <w:tcW w:w="2115" w:type="dxa"/>
            <w:vMerge w:val="continue"/>
            <w:noWrap w:val="0"/>
            <w:vAlign w:val="center"/>
          </w:tcPr>
          <w:p w14:paraId="7E2813E0"/>
        </w:tc>
      </w:tr>
      <w:tr w14:paraId="3DBA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3" w:hRule="atLeast"/>
        </w:trPr>
        <w:tc>
          <w:tcPr>
            <w:tcW w:w="709" w:type="dxa"/>
            <w:vMerge w:val="continue"/>
            <w:noWrap w:val="0"/>
            <w:vAlign w:val="center"/>
          </w:tcPr>
          <w:p w14:paraId="683B5A82"/>
        </w:tc>
        <w:tc>
          <w:tcPr>
            <w:tcW w:w="1134" w:type="dxa"/>
            <w:vMerge w:val="continue"/>
            <w:noWrap w:val="0"/>
            <w:vAlign w:val="center"/>
          </w:tcPr>
          <w:p w14:paraId="2C16022A"/>
        </w:tc>
        <w:tc>
          <w:tcPr>
            <w:tcW w:w="992" w:type="dxa"/>
            <w:vMerge w:val="continue"/>
            <w:noWrap w:val="0"/>
            <w:vAlign w:val="center"/>
          </w:tcPr>
          <w:p w14:paraId="585F0BBD">
            <w:pPr>
              <w:rPr>
                <w:color w:val="auto"/>
              </w:rPr>
            </w:pPr>
          </w:p>
        </w:tc>
        <w:tc>
          <w:tcPr>
            <w:tcW w:w="4678" w:type="dxa"/>
            <w:noWrap w:val="0"/>
            <w:vAlign w:val="center"/>
          </w:tcPr>
          <w:p w14:paraId="54AC7602">
            <w:pPr>
              <w:numPr>
                <w:ilvl w:val="0"/>
                <w:numId w:val="13"/>
              </w:numPr>
              <w:snapToGrid w:val="0"/>
              <w:rPr>
                <w:rFonts w:hint="eastAsia" w:ascii="宋体" w:cs="方正仿宋_GBK"/>
                <w:color w:val="auto"/>
                <w:sz w:val="21"/>
                <w:szCs w:val="21"/>
                <w:lang w:val="en-US" w:eastAsia="zh-CN"/>
              </w:rPr>
            </w:pPr>
            <w:r>
              <w:rPr>
                <w:rFonts w:hint="eastAsia" w:ascii="宋体" w:cs="方正仿宋_GBK"/>
                <w:color w:val="auto"/>
                <w:sz w:val="21"/>
                <w:szCs w:val="21"/>
                <w:lang w:val="en-US" w:eastAsia="zh-CN"/>
              </w:rPr>
              <w:t>对接会方案（10分）</w:t>
            </w:r>
          </w:p>
          <w:p w14:paraId="6FD8A9DD">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供应商针对本项目实际情况提供</w:t>
            </w:r>
            <w:r>
              <w:rPr>
                <w:rFonts w:hint="eastAsia" w:ascii="宋体" w:hAnsi="宋体" w:eastAsia="宋体" w:cs="宋体"/>
                <w:color w:val="auto"/>
                <w:sz w:val="21"/>
                <w:szCs w:val="21"/>
                <w:highlight w:val="none"/>
                <w:lang w:val="en-US" w:eastAsia="zh-CN"/>
              </w:rPr>
              <w:t>“渝贸全球”开馆仪式及中国（重庆）—意大利企业经贸对接会方案，内容包括：活动开展需要的硬软件设施设备、服务人员、宣传摄影、目的国相关行业采购商名单等。</w:t>
            </w:r>
          </w:p>
          <w:p w14:paraId="0176A107">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方案不存在瑕疵得</w:t>
            </w:r>
            <w:r>
              <w:rPr>
                <w:rFonts w:hint="eastAsia" w:ascii="宋体" w:cs="方正仿宋_GBK"/>
                <w:color w:val="auto"/>
                <w:sz w:val="21"/>
                <w:szCs w:val="21"/>
                <w:lang w:val="en-US" w:eastAsia="zh-CN"/>
              </w:rPr>
              <w:t>10</w:t>
            </w:r>
            <w:r>
              <w:rPr>
                <w:rFonts w:hint="eastAsia" w:ascii="宋体" w:cs="方正仿宋_GBK"/>
                <w:color w:val="auto"/>
                <w:sz w:val="21"/>
                <w:szCs w:val="21"/>
              </w:rPr>
              <w:t>分；</w:t>
            </w:r>
          </w:p>
          <w:p w14:paraId="5FAEF5FD">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方案存在1处瑕疵得</w:t>
            </w:r>
            <w:r>
              <w:rPr>
                <w:rFonts w:hint="eastAsia" w:ascii="宋体" w:cs="方正仿宋_GBK"/>
                <w:color w:val="auto"/>
                <w:sz w:val="21"/>
                <w:szCs w:val="21"/>
                <w:lang w:val="en-US" w:eastAsia="zh-CN"/>
              </w:rPr>
              <w:t>7</w:t>
            </w:r>
            <w:r>
              <w:rPr>
                <w:rFonts w:hint="eastAsia" w:ascii="宋体" w:cs="方正仿宋_GBK"/>
                <w:color w:val="auto"/>
                <w:sz w:val="21"/>
                <w:szCs w:val="21"/>
              </w:rPr>
              <w:t>分；</w:t>
            </w:r>
          </w:p>
          <w:p w14:paraId="49BDDF9E">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方案存在2处瑕疵得</w:t>
            </w:r>
            <w:r>
              <w:rPr>
                <w:rFonts w:hint="eastAsia" w:ascii="宋体" w:cs="方正仿宋_GBK"/>
                <w:color w:val="auto"/>
                <w:sz w:val="21"/>
                <w:szCs w:val="21"/>
                <w:lang w:val="en-US" w:eastAsia="zh-CN"/>
              </w:rPr>
              <w:t>4</w:t>
            </w:r>
            <w:r>
              <w:rPr>
                <w:rFonts w:hint="eastAsia" w:ascii="宋体" w:cs="方正仿宋_GBK"/>
                <w:color w:val="auto"/>
                <w:sz w:val="21"/>
                <w:szCs w:val="21"/>
              </w:rPr>
              <w:t>分；</w:t>
            </w:r>
          </w:p>
          <w:p w14:paraId="58248944">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方案存在3处瑕疵得</w:t>
            </w:r>
            <w:r>
              <w:rPr>
                <w:rFonts w:hint="eastAsia" w:ascii="宋体" w:cs="方正仿宋_GBK"/>
                <w:color w:val="auto"/>
                <w:sz w:val="21"/>
                <w:szCs w:val="21"/>
                <w:lang w:val="en-US" w:eastAsia="zh-CN"/>
              </w:rPr>
              <w:t>1</w:t>
            </w:r>
            <w:r>
              <w:rPr>
                <w:rFonts w:hint="eastAsia" w:ascii="宋体" w:cs="方正仿宋_GBK"/>
                <w:color w:val="auto"/>
                <w:sz w:val="21"/>
                <w:szCs w:val="21"/>
              </w:rPr>
              <w:t>分；</w:t>
            </w:r>
          </w:p>
          <w:p w14:paraId="50699BCA">
            <w:pPr>
              <w:pStyle w:val="82"/>
              <w:rPr>
                <w:rFonts w:hint="default"/>
                <w:color w:val="auto"/>
                <w:lang w:val="en-US" w:eastAsia="zh-CN"/>
              </w:rPr>
            </w:pPr>
            <w:r>
              <w:rPr>
                <w:rFonts w:hint="eastAsia" w:ascii="宋体" w:cs="方正仿宋_GBK"/>
                <w:color w:val="auto"/>
                <w:sz w:val="21"/>
                <w:szCs w:val="21"/>
              </w:rPr>
              <w:t>方案存在4处及以上瑕疵或未提供方案得0分。</w:t>
            </w:r>
          </w:p>
        </w:tc>
        <w:tc>
          <w:tcPr>
            <w:tcW w:w="2115" w:type="dxa"/>
            <w:vMerge w:val="continue"/>
            <w:noWrap w:val="0"/>
            <w:vAlign w:val="center"/>
          </w:tcPr>
          <w:p w14:paraId="65B2C8FC"/>
        </w:tc>
      </w:tr>
      <w:tr w14:paraId="019DA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3" w:hRule="atLeast"/>
        </w:trPr>
        <w:tc>
          <w:tcPr>
            <w:tcW w:w="709" w:type="dxa"/>
            <w:vMerge w:val="continue"/>
            <w:noWrap w:val="0"/>
            <w:vAlign w:val="center"/>
          </w:tcPr>
          <w:p w14:paraId="0A71F3E2"/>
        </w:tc>
        <w:tc>
          <w:tcPr>
            <w:tcW w:w="1134" w:type="dxa"/>
            <w:vMerge w:val="continue"/>
            <w:noWrap w:val="0"/>
            <w:vAlign w:val="center"/>
          </w:tcPr>
          <w:p w14:paraId="6C1AF299"/>
        </w:tc>
        <w:tc>
          <w:tcPr>
            <w:tcW w:w="992" w:type="dxa"/>
            <w:vMerge w:val="continue"/>
            <w:noWrap w:val="0"/>
            <w:vAlign w:val="center"/>
          </w:tcPr>
          <w:p w14:paraId="7B72BB2A">
            <w:pPr>
              <w:rPr>
                <w:color w:val="auto"/>
              </w:rPr>
            </w:pPr>
          </w:p>
        </w:tc>
        <w:tc>
          <w:tcPr>
            <w:tcW w:w="4678" w:type="dxa"/>
            <w:noWrap w:val="0"/>
            <w:vAlign w:val="center"/>
          </w:tcPr>
          <w:p w14:paraId="7033B948">
            <w:pPr>
              <w:rPr>
                <w:rFonts w:hint="eastAsia" w:ascii="宋体" w:hAnsi="宋体" w:cs="宋体"/>
                <w:color w:val="auto"/>
                <w:sz w:val="21"/>
                <w:szCs w:val="21"/>
                <w:highlight w:val="none"/>
              </w:rPr>
            </w:pPr>
            <w:r>
              <w:rPr>
                <w:rFonts w:hint="eastAsia" w:ascii="宋体"/>
                <w:color w:val="auto"/>
                <w:sz w:val="21"/>
                <w:szCs w:val="21"/>
              </w:rPr>
              <w:t>3.</w:t>
            </w:r>
            <w:r>
              <w:rPr>
                <w:rFonts w:hint="eastAsia" w:ascii="宋体" w:hAnsi="宋体" w:eastAsia="宋体" w:cs="宋体"/>
                <w:color w:val="auto"/>
                <w:sz w:val="21"/>
                <w:szCs w:val="21"/>
                <w:highlight w:val="none"/>
              </w:rPr>
              <w:t>应急执行方案（</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519E9898">
            <w:pPr>
              <w:rPr>
                <w:rFonts w:hint="eastAsia" w:ascii="宋体" w:hAnsi="宋体" w:cs="宋体"/>
                <w:color w:val="auto"/>
                <w:sz w:val="21"/>
                <w:szCs w:val="21"/>
                <w:highlight w:val="none"/>
              </w:rPr>
            </w:pPr>
            <w:r>
              <w:rPr>
                <w:rFonts w:hint="eastAsia" w:ascii="宋体" w:hAnsi="宋体" w:cs="宋体"/>
                <w:color w:val="auto"/>
                <w:sz w:val="21"/>
                <w:szCs w:val="21"/>
                <w:highlight w:val="none"/>
              </w:rPr>
              <w:t>供应商针对本项目实际情况提供应急执行方案，方案内容包括：应急处理原则及保障措施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安全防控措施</w:t>
            </w:r>
            <w:r>
              <w:rPr>
                <w:rFonts w:hint="eastAsia" w:ascii="宋体" w:hAnsi="宋体" w:cs="宋体"/>
                <w:color w:val="auto"/>
                <w:sz w:val="21"/>
                <w:szCs w:val="21"/>
                <w:highlight w:val="none"/>
                <w:lang w:val="en-US" w:eastAsia="zh-CN"/>
              </w:rPr>
              <w:t>等</w:t>
            </w:r>
            <w:r>
              <w:rPr>
                <w:rFonts w:hint="eastAsia" w:ascii="宋体" w:hAnsi="宋体" w:cs="宋体"/>
                <w:color w:val="auto"/>
                <w:sz w:val="21"/>
                <w:szCs w:val="21"/>
                <w:highlight w:val="none"/>
              </w:rPr>
              <w:t>。</w:t>
            </w:r>
          </w:p>
          <w:p w14:paraId="53A2F015">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方案不存在瑕疵得</w:t>
            </w:r>
            <w:r>
              <w:rPr>
                <w:rFonts w:hint="eastAsia" w:ascii="宋体" w:cs="方正仿宋_GBK"/>
                <w:color w:val="auto"/>
                <w:sz w:val="21"/>
                <w:szCs w:val="21"/>
                <w:lang w:val="en-US" w:eastAsia="zh-CN"/>
              </w:rPr>
              <w:t>10</w:t>
            </w:r>
            <w:r>
              <w:rPr>
                <w:rFonts w:hint="eastAsia" w:ascii="宋体" w:cs="方正仿宋_GBK"/>
                <w:color w:val="auto"/>
                <w:sz w:val="21"/>
                <w:szCs w:val="21"/>
              </w:rPr>
              <w:t>分；</w:t>
            </w:r>
          </w:p>
          <w:p w14:paraId="69613EB2">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方案存在1处瑕疵得</w:t>
            </w:r>
            <w:r>
              <w:rPr>
                <w:rFonts w:hint="eastAsia" w:ascii="宋体" w:cs="方正仿宋_GBK"/>
                <w:color w:val="auto"/>
                <w:sz w:val="21"/>
                <w:szCs w:val="21"/>
                <w:lang w:val="en-US" w:eastAsia="zh-CN"/>
              </w:rPr>
              <w:t>7</w:t>
            </w:r>
            <w:r>
              <w:rPr>
                <w:rFonts w:hint="eastAsia" w:ascii="宋体" w:cs="方正仿宋_GBK"/>
                <w:color w:val="auto"/>
                <w:sz w:val="21"/>
                <w:szCs w:val="21"/>
              </w:rPr>
              <w:t>分；</w:t>
            </w:r>
          </w:p>
          <w:p w14:paraId="53C73279">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方案存在2处瑕疵得</w:t>
            </w:r>
            <w:r>
              <w:rPr>
                <w:rFonts w:hint="eastAsia" w:ascii="宋体" w:cs="方正仿宋_GBK"/>
                <w:color w:val="auto"/>
                <w:sz w:val="21"/>
                <w:szCs w:val="21"/>
                <w:lang w:val="en-US" w:eastAsia="zh-CN"/>
              </w:rPr>
              <w:t>4</w:t>
            </w:r>
            <w:r>
              <w:rPr>
                <w:rFonts w:hint="eastAsia" w:ascii="宋体" w:cs="方正仿宋_GBK"/>
                <w:color w:val="auto"/>
                <w:sz w:val="21"/>
                <w:szCs w:val="21"/>
              </w:rPr>
              <w:t>分；</w:t>
            </w:r>
          </w:p>
          <w:p w14:paraId="0B7F644D">
            <w:pPr>
              <w:spacing w:line="240" w:lineRule="auto"/>
              <w:jc w:val="left"/>
              <w:textAlignment w:val="baseline"/>
              <w:rPr>
                <w:rFonts w:hint="eastAsia" w:ascii="宋体" w:cs="方正仿宋_GBK"/>
                <w:color w:val="auto"/>
                <w:sz w:val="21"/>
                <w:szCs w:val="21"/>
              </w:rPr>
            </w:pPr>
            <w:r>
              <w:rPr>
                <w:rFonts w:hint="eastAsia" w:ascii="宋体" w:cs="方正仿宋_GBK"/>
                <w:color w:val="auto"/>
                <w:sz w:val="21"/>
                <w:szCs w:val="21"/>
              </w:rPr>
              <w:t>方案存在3处瑕疵得</w:t>
            </w:r>
            <w:r>
              <w:rPr>
                <w:rFonts w:hint="eastAsia" w:ascii="宋体" w:cs="方正仿宋_GBK"/>
                <w:color w:val="auto"/>
                <w:sz w:val="21"/>
                <w:szCs w:val="21"/>
                <w:lang w:val="en-US" w:eastAsia="zh-CN"/>
              </w:rPr>
              <w:t>1</w:t>
            </w:r>
            <w:r>
              <w:rPr>
                <w:rFonts w:hint="eastAsia" w:ascii="宋体" w:cs="方正仿宋_GBK"/>
                <w:color w:val="auto"/>
                <w:sz w:val="21"/>
                <w:szCs w:val="21"/>
              </w:rPr>
              <w:t>分；</w:t>
            </w:r>
          </w:p>
          <w:p w14:paraId="3191BA9A">
            <w:pPr>
              <w:snapToGrid w:val="0"/>
              <w:rPr>
                <w:rFonts w:hint="eastAsia" w:ascii="宋体"/>
                <w:color w:val="auto"/>
                <w:sz w:val="21"/>
                <w:szCs w:val="21"/>
              </w:rPr>
            </w:pPr>
            <w:r>
              <w:rPr>
                <w:rFonts w:hint="eastAsia" w:ascii="宋体" w:cs="方正仿宋_GBK"/>
                <w:color w:val="auto"/>
                <w:sz w:val="21"/>
                <w:szCs w:val="21"/>
              </w:rPr>
              <w:t>方案存在4处及以上瑕疵或未提供方案得0分。</w:t>
            </w:r>
          </w:p>
        </w:tc>
        <w:tc>
          <w:tcPr>
            <w:tcW w:w="2115" w:type="dxa"/>
            <w:vMerge w:val="continue"/>
            <w:noWrap w:val="0"/>
            <w:vAlign w:val="center"/>
          </w:tcPr>
          <w:p w14:paraId="2D4EDDE3"/>
        </w:tc>
      </w:tr>
      <w:tr w14:paraId="636F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8" w:hRule="atLeast"/>
        </w:trPr>
        <w:tc>
          <w:tcPr>
            <w:tcW w:w="709" w:type="dxa"/>
            <w:noWrap w:val="0"/>
            <w:vAlign w:val="center"/>
          </w:tcPr>
          <w:p w14:paraId="7B684E8C">
            <w:pPr>
              <w:snapToGrid w:val="0"/>
              <w:jc w:val="center"/>
              <w:rPr>
                <w:rFonts w:hint="eastAsia" w:ascii="宋体"/>
                <w:sz w:val="21"/>
                <w:szCs w:val="21"/>
              </w:rPr>
            </w:pPr>
            <w:r>
              <w:rPr>
                <w:rFonts w:hint="eastAsia" w:ascii="宋体"/>
                <w:sz w:val="21"/>
                <w:szCs w:val="21"/>
              </w:rPr>
              <w:t>3</w:t>
            </w:r>
          </w:p>
        </w:tc>
        <w:tc>
          <w:tcPr>
            <w:tcW w:w="1134" w:type="dxa"/>
            <w:noWrap w:val="0"/>
            <w:vAlign w:val="center"/>
          </w:tcPr>
          <w:p w14:paraId="1E4B643B">
            <w:pPr>
              <w:snapToGrid w:val="0"/>
              <w:jc w:val="center"/>
              <w:rPr>
                <w:rFonts w:hint="eastAsia" w:ascii="宋体"/>
                <w:sz w:val="21"/>
                <w:szCs w:val="21"/>
              </w:rPr>
            </w:pPr>
            <w:r>
              <w:rPr>
                <w:rFonts w:hint="eastAsia" w:ascii="宋体"/>
                <w:sz w:val="21"/>
                <w:szCs w:val="21"/>
              </w:rPr>
              <w:t>商务部分</w:t>
            </w:r>
          </w:p>
          <w:p w14:paraId="71466AB7">
            <w:pPr>
              <w:snapToGrid w:val="0"/>
              <w:ind w:firstLine="28"/>
              <w:jc w:val="center"/>
              <w:rPr>
                <w:rFonts w:hint="eastAsia" w:ascii="宋体"/>
                <w:sz w:val="21"/>
                <w:szCs w:val="21"/>
              </w:rPr>
            </w:pPr>
            <w:r>
              <w:rPr>
                <w:rFonts w:hint="eastAsia" w:ascii="宋体"/>
                <w:sz w:val="21"/>
                <w:szCs w:val="21"/>
              </w:rPr>
              <w:t>（</w:t>
            </w:r>
            <w:r>
              <w:rPr>
                <w:rFonts w:hint="eastAsia" w:ascii="宋体"/>
                <w:sz w:val="21"/>
                <w:szCs w:val="21"/>
                <w:lang w:val="en-US" w:eastAsia="zh-CN"/>
              </w:rPr>
              <w:t>2</w:t>
            </w:r>
            <w:r>
              <w:rPr>
                <w:rFonts w:hint="eastAsia" w:ascii="宋体"/>
                <w:sz w:val="21"/>
                <w:szCs w:val="21"/>
              </w:rPr>
              <w:t>0%）</w:t>
            </w:r>
          </w:p>
        </w:tc>
        <w:tc>
          <w:tcPr>
            <w:tcW w:w="992" w:type="dxa"/>
            <w:noWrap w:val="0"/>
            <w:vAlign w:val="center"/>
          </w:tcPr>
          <w:p w14:paraId="1A8C1E3B">
            <w:pPr>
              <w:snapToGrid w:val="0"/>
              <w:jc w:val="center"/>
              <w:rPr>
                <w:rFonts w:hint="eastAsia" w:ascii="宋体"/>
                <w:sz w:val="21"/>
                <w:szCs w:val="21"/>
              </w:rPr>
            </w:pPr>
            <w:r>
              <w:rPr>
                <w:rFonts w:hint="eastAsia" w:ascii="宋体"/>
                <w:sz w:val="21"/>
                <w:szCs w:val="21"/>
              </w:rPr>
              <w:t>业绩</w:t>
            </w:r>
          </w:p>
          <w:p w14:paraId="78AAF4E8">
            <w:pPr>
              <w:snapToGrid w:val="0"/>
              <w:jc w:val="center"/>
              <w:rPr>
                <w:rFonts w:hint="eastAsia" w:ascii="宋体"/>
                <w:sz w:val="21"/>
                <w:szCs w:val="21"/>
              </w:rPr>
            </w:pPr>
            <w:r>
              <w:rPr>
                <w:rFonts w:hint="eastAsia" w:ascii="宋体"/>
                <w:sz w:val="21"/>
                <w:szCs w:val="21"/>
              </w:rPr>
              <w:t>（</w:t>
            </w:r>
            <w:r>
              <w:rPr>
                <w:rFonts w:hint="eastAsia" w:ascii="宋体"/>
                <w:sz w:val="21"/>
                <w:szCs w:val="21"/>
                <w:lang w:val="en-US" w:eastAsia="zh-CN"/>
              </w:rPr>
              <w:t>2</w:t>
            </w:r>
            <w:r>
              <w:rPr>
                <w:rFonts w:hint="eastAsia" w:ascii="宋体"/>
                <w:sz w:val="21"/>
                <w:szCs w:val="21"/>
              </w:rPr>
              <w:t>0分）</w:t>
            </w:r>
          </w:p>
        </w:tc>
        <w:tc>
          <w:tcPr>
            <w:tcW w:w="4678" w:type="dxa"/>
            <w:noWrap w:val="0"/>
            <w:vAlign w:val="center"/>
          </w:tcPr>
          <w:p w14:paraId="3B0C9842">
            <w:pPr>
              <w:snapToGrid w:val="0"/>
              <w:rPr>
                <w:rFonts w:hint="eastAsia" w:ascii="宋体" w:cs="方正仿宋_GBK"/>
                <w:b/>
                <w:color w:val="auto"/>
                <w:sz w:val="21"/>
                <w:szCs w:val="21"/>
              </w:rPr>
            </w:pPr>
            <w:r>
              <w:rPr>
                <w:rFonts w:hint="eastAsia" w:ascii="宋体" w:hAnsi="宋体" w:cs="宋体"/>
                <w:color w:val="auto"/>
                <w:sz w:val="21"/>
                <w:szCs w:val="21"/>
                <w:highlight w:val="none"/>
              </w:rPr>
              <w:t>2021年1月1日</w:t>
            </w:r>
            <w:r>
              <w:rPr>
                <w:rFonts w:hint="eastAsia" w:ascii="宋体" w:hAnsi="宋体" w:cs="宋体"/>
                <w:color w:val="auto"/>
                <w:sz w:val="21"/>
                <w:szCs w:val="21"/>
                <w:highlight w:val="none"/>
                <w:lang w:eastAsia="zh-CN"/>
              </w:rPr>
              <w:t>起</w:t>
            </w:r>
            <w:r>
              <w:rPr>
                <w:rFonts w:hint="eastAsia" w:ascii="宋体" w:hAnsi="宋体" w:cs="宋体"/>
                <w:color w:val="auto"/>
                <w:sz w:val="21"/>
                <w:szCs w:val="21"/>
                <w:highlight w:val="none"/>
              </w:rPr>
              <w:t>至</w:t>
            </w:r>
            <w:r>
              <w:rPr>
                <w:rFonts w:hint="eastAsia" w:ascii="宋体" w:hAnsi="宋体" w:cs="宋体"/>
                <w:color w:val="auto"/>
                <w:sz w:val="21"/>
                <w:szCs w:val="21"/>
                <w:highlight w:val="none"/>
                <w:lang w:eastAsia="zh-CN"/>
              </w:rPr>
              <w:t>响应文件递交截止时间</w:t>
            </w:r>
            <w:r>
              <w:rPr>
                <w:rFonts w:hint="eastAsia" w:ascii="宋体" w:hAnsi="宋体" w:cs="宋体"/>
                <w:color w:val="auto"/>
                <w:sz w:val="21"/>
                <w:szCs w:val="21"/>
                <w:highlight w:val="none"/>
              </w:rPr>
              <w:t>（以合同签订时间为准），供应商</w:t>
            </w:r>
            <w:r>
              <w:rPr>
                <w:rFonts w:hint="eastAsia" w:ascii="宋体" w:hAnsi="宋体" w:eastAsia="宋体" w:cs="宋体"/>
                <w:color w:val="auto"/>
                <w:sz w:val="21"/>
                <w:szCs w:val="21"/>
                <w:highlight w:val="none"/>
              </w:rPr>
              <w:t>具有</w:t>
            </w:r>
            <w:r>
              <w:rPr>
                <w:rFonts w:hint="eastAsia" w:ascii="宋体" w:hAnsi="宋体" w:eastAsia="宋体" w:cs="宋体"/>
                <w:color w:val="auto"/>
                <w:sz w:val="21"/>
                <w:szCs w:val="21"/>
                <w:highlight w:val="none"/>
                <w:lang w:val="en-US" w:eastAsia="zh-CN"/>
              </w:rPr>
              <w:t>境外展会组织服务项目或展会设计</w:t>
            </w:r>
            <w:r>
              <w:rPr>
                <w:rFonts w:hint="eastAsia" w:ascii="宋体" w:hAnsi="宋体" w:eastAsia="宋体" w:cs="宋体"/>
                <w:color w:val="auto"/>
                <w:sz w:val="21"/>
                <w:szCs w:val="21"/>
                <w:highlight w:val="none"/>
              </w:rPr>
              <w:t>搭建服务项目</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rPr>
              <w:t>每提供一个业绩得</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分，未提供不得分，本项最多得</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0分。</w:t>
            </w:r>
          </w:p>
        </w:tc>
        <w:tc>
          <w:tcPr>
            <w:tcW w:w="2115" w:type="dxa"/>
            <w:noWrap w:val="0"/>
            <w:vAlign w:val="center"/>
          </w:tcPr>
          <w:p w14:paraId="30E6093E">
            <w:pPr>
              <w:snapToGrid w:val="0"/>
              <w:rPr>
                <w:rFonts w:hint="eastAsia" w:ascii="宋体" w:cs="方正仿宋_GBK"/>
                <w:color w:val="auto"/>
                <w:sz w:val="21"/>
                <w:szCs w:val="21"/>
              </w:rPr>
            </w:pPr>
            <w:r>
              <w:rPr>
                <w:rFonts w:hint="eastAsia" w:ascii="宋体"/>
                <w:color w:val="auto"/>
                <w:sz w:val="21"/>
                <w:szCs w:val="21"/>
              </w:rPr>
              <w:t>提供合同复印件，加盖供应商公章。</w:t>
            </w:r>
          </w:p>
        </w:tc>
      </w:tr>
    </w:tbl>
    <w:p w14:paraId="4D575A95">
      <w:pPr>
        <w:snapToGrid w:val="0"/>
        <w:spacing w:line="360" w:lineRule="auto"/>
        <w:ind w:firstLine="465"/>
        <w:rPr>
          <w:rFonts w:hint="eastAsia" w:ascii="宋体"/>
          <w:sz w:val="24"/>
          <w:szCs w:val="24"/>
        </w:rPr>
      </w:pPr>
      <w:r>
        <w:rPr>
          <w:rFonts w:hint="eastAsia" w:ascii="宋体"/>
          <w:sz w:val="24"/>
          <w:szCs w:val="24"/>
        </w:rPr>
        <w:t>说明：</w:t>
      </w:r>
    </w:p>
    <w:p w14:paraId="5A6686C2">
      <w:pPr>
        <w:snapToGrid w:val="0"/>
        <w:spacing w:line="360" w:lineRule="auto"/>
        <w:ind w:firstLine="465"/>
        <w:rPr>
          <w:rFonts w:hint="eastAsia" w:ascii="宋体"/>
          <w:sz w:val="24"/>
          <w:szCs w:val="24"/>
          <w:lang w:eastAsia="zh-CN"/>
        </w:rPr>
      </w:pPr>
      <w:r>
        <w:rPr>
          <w:rFonts w:hint="eastAsia" w:ascii="宋体" w:hAnsi="宋体"/>
          <w:b/>
          <w:bCs w:val="0"/>
          <w:color w:val="auto"/>
          <w:sz w:val="24"/>
          <w:szCs w:val="24"/>
          <w:highlight w:val="none"/>
          <w:lang w:eastAsia="zh-CN"/>
        </w:rPr>
        <w:t>（一）</w:t>
      </w:r>
      <w:r>
        <w:rPr>
          <w:rFonts w:hint="eastAsia" w:ascii="宋体" w:hAnsi="宋体"/>
          <w:b/>
          <w:bCs w:val="0"/>
          <w:color w:val="auto"/>
          <w:sz w:val="24"/>
          <w:szCs w:val="24"/>
          <w:highlight w:val="none"/>
        </w:rPr>
        <w:t>关于异常低价响应审查说明</w:t>
      </w:r>
    </w:p>
    <w:p w14:paraId="765CD7B1">
      <w:pPr>
        <w:numPr>
          <w:ilvl w:val="0"/>
          <w:numId w:val="0"/>
        </w:numPr>
        <w:snapToGrid w:val="0"/>
        <w:spacing w:line="360" w:lineRule="auto"/>
        <w:ind w:firstLine="480" w:firstLineChars="200"/>
        <w:rPr>
          <w:rFonts w:hint="eastAsia" w:ascii="宋体"/>
          <w:sz w:val="24"/>
          <w:szCs w:val="24"/>
        </w:rPr>
      </w:pPr>
      <w:r>
        <w:rPr>
          <w:rFonts w:hint="eastAsia" w:ascii="宋体"/>
          <w:sz w:val="24"/>
          <w:szCs w:val="24"/>
        </w:rPr>
        <w:t>1.评审中出现下列情形之一的，评审委员会应当启动异常低价响应审查程序：</w:t>
      </w:r>
    </w:p>
    <w:p w14:paraId="6C97FF5F">
      <w:pPr>
        <w:snapToGrid w:val="0"/>
        <w:spacing w:line="360" w:lineRule="auto"/>
        <w:ind w:firstLine="465"/>
        <w:rPr>
          <w:rFonts w:hint="eastAsia" w:ascii="宋体"/>
          <w:sz w:val="24"/>
          <w:szCs w:val="24"/>
        </w:rPr>
      </w:pPr>
      <w:r>
        <w:rPr>
          <w:rFonts w:hint="eastAsia" w:ascii="宋体"/>
          <w:sz w:val="24"/>
          <w:szCs w:val="24"/>
        </w:rPr>
        <w:t>（1）响应报价低于全部通过符合性审查供应商响应报价平均值50%的，即响应报价＜全部通过符合性审查供应商响应报价平均值×50%；</w:t>
      </w:r>
    </w:p>
    <w:p w14:paraId="12A68CBB">
      <w:pPr>
        <w:snapToGrid w:val="0"/>
        <w:spacing w:line="360" w:lineRule="auto"/>
        <w:ind w:firstLine="465"/>
        <w:rPr>
          <w:rFonts w:hint="eastAsia" w:ascii="宋体"/>
          <w:sz w:val="24"/>
          <w:szCs w:val="24"/>
        </w:rPr>
      </w:pPr>
      <w:r>
        <w:rPr>
          <w:rFonts w:hint="eastAsia" w:ascii="宋体"/>
          <w:sz w:val="24"/>
          <w:szCs w:val="24"/>
        </w:rPr>
        <w:t>（2）响应报价低于通过符合性审查的次低报价供应商响应报价50%的，即响应报价＜通过符合性审查的次低报价供应商响应报价×50%；</w:t>
      </w:r>
    </w:p>
    <w:p w14:paraId="57FD2657">
      <w:pPr>
        <w:snapToGrid w:val="0"/>
        <w:spacing w:line="360" w:lineRule="auto"/>
        <w:ind w:firstLine="465"/>
        <w:rPr>
          <w:rFonts w:hint="eastAsia" w:ascii="宋体"/>
          <w:sz w:val="24"/>
          <w:szCs w:val="24"/>
        </w:rPr>
      </w:pPr>
      <w:r>
        <w:rPr>
          <w:rFonts w:hint="eastAsia" w:ascii="宋体"/>
          <w:sz w:val="24"/>
          <w:szCs w:val="24"/>
        </w:rPr>
        <w:t>（3）响应报价低于采购项目最高限价45%的，即响应报价＜采购项目最高限价×45%；</w:t>
      </w:r>
    </w:p>
    <w:p w14:paraId="40377CF9">
      <w:pPr>
        <w:snapToGrid w:val="0"/>
        <w:spacing w:line="360" w:lineRule="auto"/>
        <w:ind w:firstLine="465"/>
        <w:rPr>
          <w:rFonts w:hint="eastAsia" w:ascii="宋体"/>
          <w:sz w:val="24"/>
          <w:szCs w:val="24"/>
        </w:rPr>
      </w:pPr>
      <w:r>
        <w:rPr>
          <w:rFonts w:hint="eastAsia" w:ascii="宋体"/>
          <w:sz w:val="24"/>
          <w:szCs w:val="24"/>
        </w:rPr>
        <w:t>（4）评审委员会基于专业判断，认为供应商报价过低，有可能影响产品质量或者不能诚信履约的其他情形。</w:t>
      </w:r>
    </w:p>
    <w:p w14:paraId="45F7F311">
      <w:pPr>
        <w:snapToGrid w:val="0"/>
        <w:spacing w:line="360" w:lineRule="auto"/>
        <w:ind w:firstLine="465"/>
        <w:rPr>
          <w:rFonts w:hint="eastAsia" w:ascii="宋体"/>
          <w:sz w:val="24"/>
          <w:szCs w:val="24"/>
        </w:rPr>
      </w:pPr>
      <w:r>
        <w:rPr>
          <w:rFonts w:hint="eastAsia" w:ascii="宋体"/>
          <w:sz w:val="24"/>
          <w:szCs w:val="24"/>
        </w:rPr>
        <w:t>2.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4FBD4308">
      <w:pPr>
        <w:snapToGrid w:val="0"/>
        <w:spacing w:line="360" w:lineRule="auto"/>
        <w:ind w:firstLine="465"/>
        <w:rPr>
          <w:rFonts w:hint="eastAsia" w:ascii="宋体"/>
          <w:sz w:val="24"/>
          <w:szCs w:val="24"/>
        </w:rPr>
      </w:pPr>
      <w:r>
        <w:rPr>
          <w:rFonts w:hint="eastAsia" w:ascii="宋体"/>
          <w:sz w:val="24"/>
          <w:szCs w:val="24"/>
        </w:rPr>
        <w:t>评审委员会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评审委员会应当将其作为无效响应处理。</w:t>
      </w:r>
    </w:p>
    <w:p w14:paraId="0B9A0737">
      <w:pPr>
        <w:snapToGrid w:val="0"/>
        <w:spacing w:line="360" w:lineRule="auto"/>
        <w:ind w:firstLine="465"/>
        <w:rPr>
          <w:rFonts w:hint="eastAsia" w:ascii="宋体"/>
          <w:sz w:val="24"/>
          <w:szCs w:val="24"/>
        </w:rPr>
      </w:pPr>
      <w:r>
        <w:rPr>
          <w:rFonts w:hint="eastAsia" w:ascii="宋体"/>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2ED44D8">
      <w:pPr>
        <w:snapToGrid w:val="0"/>
        <w:spacing w:line="360" w:lineRule="auto"/>
        <w:ind w:firstLine="465"/>
        <w:rPr>
          <w:rFonts w:hint="eastAsia" w:ascii="宋体"/>
          <w:sz w:val="24"/>
          <w:szCs w:val="24"/>
        </w:rPr>
      </w:pPr>
      <w:r>
        <w:rPr>
          <w:rFonts w:hint="eastAsia" w:ascii="宋体"/>
          <w:sz w:val="24"/>
          <w:szCs w:val="24"/>
        </w:rPr>
        <w:t>异常低价响应审查的启动原因、审查意见和审查结果应当在评审报告中记录，并随供应商提供的相关书面说明及证明材料，以及评审委员会有关互联网浏览、查询历史一并归档。</w:t>
      </w:r>
    </w:p>
    <w:p w14:paraId="5B9910CC">
      <w:pPr>
        <w:snapToGrid w:val="0"/>
        <w:spacing w:line="360" w:lineRule="auto"/>
        <w:ind w:firstLine="482" w:firstLineChars="200"/>
        <w:rPr>
          <w:rFonts w:hint="eastAsia" w:ascii="宋体" w:hAnsi="宋体"/>
          <w:b/>
          <w:bCs/>
          <w:color w:val="auto"/>
          <w:sz w:val="24"/>
          <w:szCs w:val="24"/>
        </w:rPr>
      </w:pPr>
      <w:r>
        <w:rPr>
          <w:rFonts w:hint="eastAsia" w:ascii="宋体" w:hAnsi="宋体"/>
          <w:b/>
          <w:bCs/>
          <w:color w:val="auto"/>
          <w:sz w:val="24"/>
          <w:szCs w:val="24"/>
          <w:lang w:eastAsia="zh-CN"/>
        </w:rPr>
        <w:t>（二）</w:t>
      </w:r>
      <w:r>
        <w:rPr>
          <w:rFonts w:hint="eastAsia" w:ascii="宋体" w:hAnsi="宋体"/>
          <w:b/>
          <w:bCs/>
          <w:color w:val="auto"/>
          <w:sz w:val="24"/>
          <w:szCs w:val="24"/>
        </w:rPr>
        <w:t>关于小微企业报价扣除比例说明</w:t>
      </w:r>
    </w:p>
    <w:p w14:paraId="6CACC40D">
      <w:pPr>
        <w:snapToGrid w:val="0"/>
        <w:spacing w:line="360" w:lineRule="auto"/>
        <w:ind w:firstLine="465" w:firstLineChars="0"/>
        <w:rPr>
          <w:rFonts w:hint="eastAsia" w:ascii="宋体" w:eastAsia="宋体" w:cs="Times New Roman"/>
          <w:sz w:val="24"/>
          <w:szCs w:val="24"/>
        </w:rPr>
      </w:pPr>
      <w:r>
        <w:rPr>
          <w:rFonts w:hint="eastAsia" w:ascii="宋体" w:hAnsi="Calibri" w:eastAsia="宋体" w:cs="Times New Roman"/>
          <w:b w:val="0"/>
          <w:sz w:val="24"/>
          <w:szCs w:val="24"/>
        </w:rPr>
        <w:t>本项目专门面向中小企业采购，小微企业不再享受报价扣除。</w:t>
      </w:r>
    </w:p>
    <w:p w14:paraId="4394D9D1">
      <w:pPr>
        <w:pStyle w:val="5"/>
        <w:spacing w:before="0" w:after="0" w:line="360" w:lineRule="auto"/>
        <w:ind w:firstLine="482" w:firstLineChars="200"/>
        <w:rPr>
          <w:rFonts w:hint="eastAsia" w:ascii="宋体" w:hAnsi="Times New Roman" w:eastAsia="宋体" w:cs="Times New Roman"/>
          <w:color w:val="000000"/>
          <w:sz w:val="24"/>
          <w:szCs w:val="24"/>
        </w:rPr>
      </w:pPr>
      <w:bookmarkStart w:id="68" w:name="_Toc232070869"/>
      <w:bookmarkStart w:id="69" w:name="_Toc3586"/>
      <w:bookmarkStart w:id="70" w:name="_Toc14618"/>
      <w:bookmarkStart w:id="71" w:name="_Toc12595"/>
      <w:r>
        <w:rPr>
          <w:rFonts w:hint="eastAsia" w:ascii="宋体" w:hAnsi="Times New Roman" w:eastAsia="宋体" w:cs="Times New Roman"/>
          <w:color w:val="000000"/>
          <w:sz w:val="24"/>
          <w:szCs w:val="24"/>
        </w:rPr>
        <w:t>三、无效响应</w:t>
      </w:r>
      <w:bookmarkEnd w:id="68"/>
      <w:bookmarkEnd w:id="69"/>
      <w:bookmarkEnd w:id="70"/>
      <w:bookmarkEnd w:id="71"/>
    </w:p>
    <w:p w14:paraId="6C2193BA">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供应商发生以下条款情况之一者，视为无效响应，其响应文件将被拒绝：</w:t>
      </w:r>
    </w:p>
    <w:p w14:paraId="34B2DC7D">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（一）供应商不符合规定的资格条件；</w:t>
      </w:r>
    </w:p>
    <w:p w14:paraId="061BD1AF">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（二）供应商的法定代表人（或其授权代表）或自然人未参加磋商；</w:t>
      </w:r>
    </w:p>
    <w:p w14:paraId="716EF9AD">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（三）供应商未按照竞争性磋商文件的要求缴纳磋商保证金的；</w:t>
      </w:r>
    </w:p>
    <w:p w14:paraId="71F31878">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（四）供应商所提交的响应文件不按“第七篇响应文件编制要求”要求签署或盖章；</w:t>
      </w:r>
    </w:p>
    <w:p w14:paraId="7D4A31D0">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（五）供应商的最后报价超过采购预算金额或最高限价的；</w:t>
      </w:r>
    </w:p>
    <w:p w14:paraId="42703AA4">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（六）法定代表人为同一个人的两个及两个以上法人，母公司、全资子公司及其控股公司，在同一包采购中同时参与磋商；</w:t>
      </w:r>
    </w:p>
    <w:p w14:paraId="3B9D6806">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（七）单位负责人为同一人或者存在直接控股、管理关系的不同供应商，参加同一合同项下的政府采购活动的；</w:t>
      </w:r>
    </w:p>
    <w:p w14:paraId="32A6CCF1">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（八）为采购项目提供整体设计、规范编制或者项目管理、监理、检测等服务的供应商，不能再参加该采购项目的其他采购活动；</w:t>
      </w:r>
    </w:p>
    <w:p w14:paraId="4D7AA031">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（九）供应商磋商有效期不满足竞争性磋商文件要求的；</w:t>
      </w:r>
    </w:p>
    <w:p w14:paraId="783EED1D">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（十）供应商响应文件内容有与国家现行法律法规相违背的内容，或附有采购人无法接受的条件；</w:t>
      </w:r>
    </w:p>
    <w:p w14:paraId="2D6DDD2E">
      <w:pPr>
        <w:snapToGrid w:val="0"/>
        <w:spacing w:line="360" w:lineRule="auto"/>
        <w:ind w:firstLine="465"/>
        <w:rPr>
          <w:rFonts w:hint="eastAsia" w:ascii="宋体" w:hAnsi="Calibri" w:eastAsia="宋体" w:cs="Times New Roman"/>
          <w:sz w:val="24"/>
          <w:szCs w:val="24"/>
        </w:rPr>
      </w:pPr>
      <w:r>
        <w:rPr>
          <w:rFonts w:hint="eastAsia" w:ascii="宋体" w:hAnsi="Calibri" w:eastAsia="宋体" w:cs="Times New Roman"/>
          <w:sz w:val="24"/>
          <w:szCs w:val="24"/>
        </w:rPr>
        <w:t>（十一）法律、法规和竞争性磋商文件规定的其他无效情形。</w:t>
      </w:r>
    </w:p>
    <w:p w14:paraId="275B33D2">
      <w:pPr>
        <w:pStyle w:val="5"/>
        <w:spacing w:before="0" w:after="0" w:line="360" w:lineRule="auto"/>
        <w:ind w:firstLine="482" w:firstLineChars="200"/>
        <w:rPr>
          <w:rFonts w:hint="eastAsia" w:ascii="宋体"/>
          <w:color w:val="000000"/>
          <w:sz w:val="24"/>
          <w:szCs w:val="24"/>
        </w:rPr>
      </w:pPr>
      <w:bookmarkStart w:id="72" w:name="_Toc3699"/>
      <w:bookmarkStart w:id="73" w:name="_Toc20924"/>
      <w:bookmarkStart w:id="74" w:name="_Toc29626"/>
      <w:bookmarkStart w:id="75" w:name="_Toc232070870"/>
      <w:r>
        <w:rPr>
          <w:rFonts w:hint="eastAsia" w:ascii="宋体"/>
          <w:color w:val="000000"/>
          <w:sz w:val="24"/>
          <w:szCs w:val="24"/>
        </w:rPr>
        <w:t>四、采购终止</w:t>
      </w:r>
      <w:bookmarkEnd w:id="72"/>
      <w:bookmarkEnd w:id="73"/>
      <w:bookmarkEnd w:id="74"/>
      <w:bookmarkEnd w:id="75"/>
    </w:p>
    <w:p w14:paraId="364CB567">
      <w:pPr>
        <w:snapToGrid w:val="0"/>
        <w:spacing w:line="360" w:lineRule="auto"/>
        <w:ind w:firstLine="480" w:firstLineChars="200"/>
        <w:outlineLvl w:val="1"/>
        <w:rPr>
          <w:rFonts w:hint="eastAsia" w:ascii="宋体" w:hAnsi="Calibri" w:eastAsia="宋体" w:cs="Times New Roman"/>
          <w:color w:val="000000"/>
          <w:sz w:val="24"/>
          <w:szCs w:val="24"/>
        </w:rPr>
      </w:pPr>
      <w:r>
        <w:rPr>
          <w:rFonts w:hint="eastAsia" w:ascii="宋体" w:hAnsi="Calibri" w:eastAsia="宋体" w:cs="Times New Roman"/>
          <w:color w:val="000000"/>
          <w:sz w:val="24"/>
          <w:szCs w:val="24"/>
        </w:rPr>
        <w:t>出现下列情形之一的，采购人或者采购代理机构应当终止竞争性磋商采购活动，发布项目终止公告并说明原因，重新开展采购活动：</w:t>
      </w:r>
    </w:p>
    <w:p w14:paraId="4CD6FDAE">
      <w:pPr>
        <w:snapToGrid w:val="0"/>
        <w:spacing w:line="360" w:lineRule="auto"/>
        <w:ind w:firstLine="480" w:firstLineChars="200"/>
        <w:outlineLvl w:val="1"/>
        <w:rPr>
          <w:rFonts w:hint="eastAsia" w:ascii="宋体" w:hAnsi="Calibri" w:eastAsia="宋体" w:cs="Times New Roman"/>
          <w:color w:val="000000"/>
          <w:sz w:val="24"/>
          <w:szCs w:val="24"/>
        </w:rPr>
      </w:pPr>
      <w:r>
        <w:rPr>
          <w:rFonts w:hint="eastAsia" w:ascii="宋体" w:hAnsi="Calibri" w:eastAsia="宋体" w:cs="Times New Roman"/>
          <w:color w:val="000000"/>
          <w:sz w:val="24"/>
          <w:szCs w:val="24"/>
        </w:rPr>
        <w:t>（一）因情况变化，不再符合规定的竞争性磋商采购方式适用情形的；</w:t>
      </w:r>
    </w:p>
    <w:p w14:paraId="04565EFB">
      <w:pPr>
        <w:snapToGrid w:val="0"/>
        <w:spacing w:line="360" w:lineRule="auto"/>
        <w:ind w:firstLine="480" w:firstLineChars="200"/>
        <w:outlineLvl w:val="1"/>
        <w:rPr>
          <w:rFonts w:hint="eastAsia" w:ascii="宋体" w:hAnsi="Calibri" w:eastAsia="宋体" w:cs="Times New Roman"/>
          <w:color w:val="000000"/>
          <w:sz w:val="24"/>
          <w:szCs w:val="24"/>
        </w:rPr>
      </w:pPr>
      <w:r>
        <w:rPr>
          <w:rFonts w:hint="eastAsia" w:ascii="宋体" w:hAnsi="Calibri" w:eastAsia="宋体" w:cs="Times New Roman"/>
          <w:color w:val="000000"/>
          <w:sz w:val="24"/>
          <w:szCs w:val="24"/>
        </w:rPr>
        <w:t>（二）出现影响采购公正的违法、违规行为的；</w:t>
      </w:r>
    </w:p>
    <w:p w14:paraId="6F003BDD">
      <w:pPr>
        <w:snapToGrid w:val="0"/>
        <w:spacing w:line="360" w:lineRule="auto"/>
        <w:ind w:firstLine="480" w:firstLineChars="200"/>
        <w:outlineLvl w:val="1"/>
        <w:rPr>
          <w:rFonts w:hint="eastAsia" w:ascii="宋体" w:hAnsi="Calibri" w:eastAsia="宋体" w:cs="Times New Roman"/>
          <w:b w:val="0"/>
          <w:color w:val="000000"/>
          <w:kern w:val="2"/>
          <w:sz w:val="24"/>
          <w:szCs w:val="24"/>
          <w:lang w:val="en-US" w:eastAsia="zh-CN" w:bidi="ar-SA"/>
        </w:rPr>
      </w:pPr>
      <w:r>
        <w:rPr>
          <w:rFonts w:hint="eastAsia" w:ascii="宋体" w:hAnsi="Calibri" w:eastAsia="宋体" w:cs="Times New Roman"/>
          <w:b w:val="0"/>
          <w:color w:val="000000"/>
          <w:kern w:val="2"/>
          <w:sz w:val="24"/>
          <w:szCs w:val="24"/>
          <w:lang w:val="en-US" w:eastAsia="zh-CN" w:bidi="ar-SA"/>
        </w:rPr>
        <w:t>（三）在采购过程中符合要求的供应商或者报价未超过采购预算的供应商不足3家的，但《政府采购竞争性磋商采购方式管理暂行办法》第二十一条第三款及《财政部关于政府采购竞争性磋商采购方式管理暂行办法有关问题的补充通知》规定的情形除外。</w:t>
      </w:r>
    </w:p>
    <w:p w14:paraId="35DD17DA">
      <w:pPr>
        <w:pStyle w:val="2"/>
        <w:rPr>
          <w:rFonts w:hint="eastAsia" w:ascii="宋体" w:hAnsi="Calibri" w:eastAsia="宋体" w:cs="Times New Roman"/>
          <w:b w:val="0"/>
          <w:color w:val="000000"/>
          <w:kern w:val="2"/>
          <w:sz w:val="24"/>
          <w:szCs w:val="24"/>
          <w:lang w:val="en-US" w:eastAsia="zh-CN" w:bidi="ar-SA"/>
        </w:rPr>
      </w:pPr>
    </w:p>
    <w:p w14:paraId="307DE683">
      <w:pPr>
        <w:rPr>
          <w:rFonts w:hint="eastAsia" w:ascii="宋体" w:hAnsi="Calibri" w:eastAsia="宋体" w:cs="Times New Roman"/>
          <w:b w:val="0"/>
          <w:color w:val="000000"/>
          <w:kern w:val="2"/>
          <w:sz w:val="24"/>
          <w:szCs w:val="24"/>
          <w:lang w:val="en-US" w:eastAsia="zh-CN" w:bidi="ar-SA"/>
        </w:rPr>
      </w:pPr>
    </w:p>
    <w:p w14:paraId="1F1D3EF0">
      <w:pPr>
        <w:pStyle w:val="2"/>
        <w:rPr>
          <w:rFonts w:hint="eastAsia" w:ascii="宋体" w:hAnsi="Calibri" w:eastAsia="宋体" w:cs="Times New Roman"/>
          <w:b w:val="0"/>
          <w:color w:val="000000"/>
          <w:kern w:val="2"/>
          <w:sz w:val="24"/>
          <w:szCs w:val="24"/>
          <w:lang w:val="en-US" w:eastAsia="zh-CN" w:bidi="ar-SA"/>
        </w:rPr>
      </w:pPr>
    </w:p>
    <w:p w14:paraId="413823ED">
      <w:pPr>
        <w:rPr>
          <w:rFonts w:hint="eastAsia" w:ascii="宋体" w:hAnsi="Calibri" w:eastAsia="宋体" w:cs="Times New Roman"/>
          <w:b w:val="0"/>
          <w:color w:val="000000"/>
          <w:kern w:val="2"/>
          <w:sz w:val="24"/>
          <w:szCs w:val="24"/>
          <w:lang w:val="en-US" w:eastAsia="zh-CN" w:bidi="ar-SA"/>
        </w:rPr>
      </w:pPr>
    </w:p>
    <w:p w14:paraId="54710AFC">
      <w:pPr>
        <w:pStyle w:val="2"/>
        <w:rPr>
          <w:rFonts w:hint="eastAsia" w:ascii="宋体" w:hAnsi="Calibri" w:eastAsia="宋体" w:cs="Times New Roman"/>
          <w:b w:val="0"/>
          <w:color w:val="000000"/>
          <w:kern w:val="2"/>
          <w:sz w:val="24"/>
          <w:szCs w:val="24"/>
          <w:lang w:val="en-US" w:eastAsia="zh-CN" w:bidi="ar-SA"/>
        </w:rPr>
      </w:pPr>
    </w:p>
    <w:p w14:paraId="66489ACB">
      <w:pPr>
        <w:rPr>
          <w:rFonts w:hint="eastAsia" w:ascii="宋体" w:hAnsi="Calibri" w:eastAsia="宋体" w:cs="Times New Roman"/>
          <w:b w:val="0"/>
          <w:color w:val="000000"/>
          <w:kern w:val="2"/>
          <w:sz w:val="24"/>
          <w:szCs w:val="24"/>
          <w:lang w:val="en-US" w:eastAsia="zh-CN" w:bidi="ar-SA"/>
        </w:rPr>
      </w:pPr>
    </w:p>
    <w:p w14:paraId="4A0DF543">
      <w:pPr>
        <w:pStyle w:val="2"/>
        <w:rPr>
          <w:rFonts w:hint="eastAsia"/>
          <w:lang w:val="en-US" w:eastAsia="zh-CN"/>
        </w:rPr>
      </w:pPr>
    </w:p>
    <w:p w14:paraId="5D058AEC">
      <w:pPr>
        <w:pStyle w:val="4"/>
        <w:spacing w:line="360" w:lineRule="auto"/>
        <w:jc w:val="center"/>
        <w:rPr>
          <w:rFonts w:hint="eastAsia" w:ascii="宋体" w:hAnsi="Calibri" w:eastAsia="宋体" w:cs="Times New Roman"/>
          <w:color w:val="000000"/>
          <w:sz w:val="24"/>
          <w:szCs w:val="24"/>
        </w:rPr>
      </w:pPr>
    </w:p>
    <w:p w14:paraId="307D9832">
      <w:pPr>
        <w:rPr>
          <w:rFonts w:hint="eastAsia" w:ascii="宋体" w:hAnsi="Calibri" w:eastAsia="宋体" w:cs="Times New Roman"/>
          <w:color w:val="000000"/>
          <w:sz w:val="24"/>
          <w:szCs w:val="24"/>
        </w:rPr>
      </w:pPr>
    </w:p>
    <w:p w14:paraId="3F1374F9">
      <w:pPr>
        <w:pStyle w:val="2"/>
        <w:rPr>
          <w:rFonts w:hint="eastAsia" w:ascii="宋体" w:hAnsi="Calibri" w:eastAsia="宋体" w:cs="Times New Roman"/>
          <w:color w:val="000000"/>
          <w:sz w:val="24"/>
          <w:szCs w:val="24"/>
        </w:rPr>
      </w:pPr>
    </w:p>
    <w:p w14:paraId="5FDEB8F2">
      <w:pPr>
        <w:rPr>
          <w:rFonts w:hint="eastAsia" w:ascii="宋体" w:hAnsi="Calibri" w:eastAsia="宋体" w:cs="Times New Roman"/>
          <w:color w:val="000000"/>
          <w:sz w:val="24"/>
          <w:szCs w:val="24"/>
        </w:rPr>
      </w:pPr>
    </w:p>
    <w:p w14:paraId="5D43DB0C">
      <w:pPr>
        <w:pStyle w:val="2"/>
        <w:rPr>
          <w:rFonts w:hint="eastAsia" w:ascii="宋体" w:hAnsi="Calibri" w:eastAsia="宋体" w:cs="Times New Roman"/>
          <w:color w:val="000000"/>
          <w:sz w:val="24"/>
          <w:szCs w:val="24"/>
        </w:rPr>
      </w:pPr>
    </w:p>
    <w:p w14:paraId="23E8420E">
      <w:pPr>
        <w:rPr>
          <w:rFonts w:hint="eastAsia" w:ascii="宋体" w:hAnsi="Calibri" w:eastAsia="宋体" w:cs="Times New Roman"/>
          <w:color w:val="000000"/>
          <w:sz w:val="24"/>
          <w:szCs w:val="24"/>
        </w:rPr>
      </w:pPr>
    </w:p>
    <w:p w14:paraId="12F7822C">
      <w:pPr>
        <w:pStyle w:val="2"/>
        <w:rPr>
          <w:rFonts w:hint="eastAsia" w:ascii="宋体" w:hAnsi="Calibri" w:eastAsia="宋体" w:cs="Times New Roman"/>
          <w:color w:val="000000"/>
          <w:sz w:val="24"/>
          <w:szCs w:val="24"/>
        </w:rPr>
      </w:pPr>
    </w:p>
    <w:p w14:paraId="642DED5F">
      <w:pPr>
        <w:rPr>
          <w:rFonts w:hint="eastAsia" w:ascii="宋体" w:hAnsi="Calibri" w:eastAsia="宋体" w:cs="Times New Roman"/>
          <w:color w:val="000000"/>
          <w:sz w:val="24"/>
          <w:szCs w:val="24"/>
        </w:rPr>
      </w:pPr>
    </w:p>
    <w:p w14:paraId="0263F8D0">
      <w:pPr>
        <w:pStyle w:val="2"/>
        <w:rPr>
          <w:rFonts w:hint="eastAsia"/>
        </w:rPr>
      </w:pPr>
    </w:p>
    <w:p w14:paraId="1C1C2904">
      <w:pPr>
        <w:pStyle w:val="4"/>
        <w:spacing w:line="360" w:lineRule="auto"/>
        <w:jc w:val="center"/>
        <w:rPr>
          <w:rFonts w:ascii="宋体" w:hAnsi="宋体" w:eastAsia="宋体"/>
          <w:sz w:val="36"/>
          <w:szCs w:val="30"/>
        </w:rPr>
      </w:pPr>
      <w:bookmarkStart w:id="76" w:name="_Toc7447"/>
      <w:r>
        <w:rPr>
          <w:rFonts w:hint="eastAsia" w:ascii="宋体" w:hAnsi="宋体" w:eastAsia="宋体"/>
          <w:sz w:val="36"/>
          <w:szCs w:val="30"/>
        </w:rPr>
        <w:t>第五篇  供应商须知</w:t>
      </w:r>
      <w:bookmarkEnd w:id="64"/>
      <w:bookmarkEnd w:id="76"/>
    </w:p>
    <w:p w14:paraId="68ED012C">
      <w:pPr>
        <w:pStyle w:val="5"/>
        <w:spacing w:before="0" w:after="0" w:line="360" w:lineRule="auto"/>
        <w:ind w:firstLine="482" w:firstLineChars="200"/>
        <w:rPr>
          <w:rFonts w:ascii="宋体" w:hAnsi="宋体"/>
          <w:sz w:val="24"/>
          <w:szCs w:val="24"/>
        </w:rPr>
      </w:pPr>
      <w:bookmarkStart w:id="77" w:name="_Toc342913389"/>
      <w:bookmarkStart w:id="78" w:name="_Toc4437"/>
      <w:bookmarkStart w:id="79" w:name="_Toc342913391"/>
      <w:r>
        <w:rPr>
          <w:rFonts w:hint="eastAsia" w:ascii="宋体" w:hAnsi="宋体"/>
          <w:sz w:val="24"/>
          <w:szCs w:val="24"/>
        </w:rPr>
        <w:t>一、磋商费用</w:t>
      </w:r>
      <w:bookmarkEnd w:id="77"/>
      <w:bookmarkEnd w:id="78"/>
    </w:p>
    <w:p w14:paraId="63AB5B49">
      <w:pPr>
        <w:pStyle w:val="134"/>
        <w:spacing w:line="360" w:lineRule="auto"/>
        <w:ind w:firstLine="480" w:firstLineChars="200"/>
        <w:rPr>
          <w:rFonts w:hAnsi="宋体"/>
          <w:sz w:val="24"/>
          <w:szCs w:val="24"/>
        </w:rPr>
      </w:pPr>
      <w:r>
        <w:rPr>
          <w:rFonts w:hint="eastAsia" w:hAnsi="宋体"/>
          <w:sz w:val="24"/>
          <w:szCs w:val="24"/>
        </w:rPr>
        <w:t>参与磋商的供应商应承担其编制响应文件与递交响应文件所涉及的一切费用，不论磋商结果如何，采购人和采购代理机构在任何情况下无义务也无责任承担这些费用。</w:t>
      </w:r>
    </w:p>
    <w:p w14:paraId="59F7613B">
      <w:pPr>
        <w:pStyle w:val="5"/>
        <w:tabs>
          <w:tab w:val="left" w:pos="2640"/>
        </w:tabs>
        <w:spacing w:before="0" w:after="0" w:line="360" w:lineRule="auto"/>
        <w:ind w:firstLine="482" w:firstLineChars="200"/>
        <w:rPr>
          <w:rFonts w:ascii="宋体" w:hAnsi="宋体"/>
          <w:sz w:val="24"/>
          <w:szCs w:val="24"/>
        </w:rPr>
      </w:pPr>
      <w:bookmarkStart w:id="80" w:name="_Toc23069"/>
      <w:r>
        <w:rPr>
          <w:rFonts w:hint="eastAsia" w:ascii="宋体" w:hAnsi="宋体"/>
          <w:sz w:val="24"/>
          <w:szCs w:val="24"/>
        </w:rPr>
        <w:t>二、竞争性磋商文件</w:t>
      </w:r>
      <w:bookmarkEnd w:id="79"/>
      <w:bookmarkEnd w:id="80"/>
    </w:p>
    <w:p w14:paraId="43FD0F0F">
      <w:pPr>
        <w:snapToGrid w:val="0"/>
        <w:spacing w:line="360" w:lineRule="auto"/>
        <w:ind w:firstLine="480" w:firstLineChars="200"/>
        <w:rPr>
          <w:rFonts w:ascii="宋体" w:hAnsi="宋体"/>
          <w:sz w:val="24"/>
          <w:szCs w:val="24"/>
        </w:rPr>
      </w:pPr>
      <w:r>
        <w:rPr>
          <w:rFonts w:hint="eastAsia" w:ascii="宋体" w:hAnsi="宋体"/>
          <w:sz w:val="24"/>
          <w:szCs w:val="24"/>
        </w:rPr>
        <w:t>（一）竞争性磋商文件由采购邀请书；采购服务需求；采购商务需求；磋商程序及方法、评审标准、无效响应和采购终止；供应商须知；合同草案条款；响应文件编制要求共七部分组成。</w:t>
      </w:r>
    </w:p>
    <w:p w14:paraId="5D331325">
      <w:pPr>
        <w:snapToGrid w:val="0"/>
        <w:spacing w:line="360" w:lineRule="auto"/>
        <w:ind w:firstLine="480" w:firstLineChars="200"/>
        <w:rPr>
          <w:rFonts w:ascii="宋体" w:hAnsi="宋体"/>
          <w:sz w:val="24"/>
          <w:szCs w:val="24"/>
        </w:rPr>
      </w:pPr>
      <w:r>
        <w:rPr>
          <w:rFonts w:hint="eastAsia" w:ascii="宋体" w:hAnsi="宋体"/>
          <w:sz w:val="24"/>
          <w:szCs w:val="24"/>
        </w:rPr>
        <w:t>（二）采购人（或采购代理机构）所作的一切有效的书面通知、修改及补充，都是竞争性磋商文件不可分割的部分。</w:t>
      </w:r>
    </w:p>
    <w:p w14:paraId="61368BFD">
      <w:pPr>
        <w:snapToGrid w:val="0"/>
        <w:spacing w:line="360" w:lineRule="auto"/>
        <w:ind w:firstLine="480" w:firstLineChars="200"/>
        <w:rPr>
          <w:rFonts w:ascii="宋体" w:hAnsi="宋体"/>
          <w:sz w:val="24"/>
          <w:szCs w:val="24"/>
        </w:rPr>
      </w:pPr>
      <w:r>
        <w:rPr>
          <w:rFonts w:hint="eastAsia" w:ascii="宋体" w:hAnsi="宋体"/>
          <w:sz w:val="24"/>
          <w:szCs w:val="24"/>
        </w:rPr>
        <w:t>（三）竞争性磋商文件的解释</w:t>
      </w:r>
    </w:p>
    <w:p w14:paraId="232EF813">
      <w:pPr>
        <w:spacing w:line="360" w:lineRule="auto"/>
        <w:ind w:firstLine="480" w:firstLineChars="200"/>
        <w:rPr>
          <w:rFonts w:ascii="宋体" w:hAnsi="宋体"/>
          <w:sz w:val="24"/>
          <w:szCs w:val="24"/>
        </w:rPr>
      </w:pPr>
      <w:r>
        <w:rPr>
          <w:rFonts w:hint="eastAsia" w:ascii="宋体" w:hAnsi="宋体"/>
          <w:sz w:val="24"/>
          <w:szCs w:val="24"/>
        </w:rPr>
        <w:t>供应商如对竞争性磋商文件有疑问，必须以书面形式在提交响应文件截止时间3个工作日前向采购人（或采购代理机构）要求澄清，采购人（或采购代理机构）可视具体情况做出处理或答复。如供应商未提出疑问，视为完全理解并同意本竞争性磋商文件。一经进入磋商程序，即视为供应商已详细阅读全部文件资料，完全理解竞争性磋商文件所有条款内容并同意放弃对这方面有不明白及误解的权利。</w:t>
      </w:r>
      <w:bookmarkStart w:id="81" w:name="_Toc318166429"/>
      <w:bookmarkStart w:id="82" w:name="_Toc318159780"/>
      <w:bookmarkStart w:id="83" w:name="_Toc318159160"/>
      <w:bookmarkStart w:id="84" w:name="_Toc318159349"/>
    </w:p>
    <w:p w14:paraId="700B89DE">
      <w:pPr>
        <w:spacing w:line="360" w:lineRule="auto"/>
        <w:ind w:firstLine="480" w:firstLineChars="200"/>
        <w:rPr>
          <w:rFonts w:ascii="宋体" w:hAnsi="宋体"/>
          <w:sz w:val="24"/>
          <w:szCs w:val="24"/>
        </w:rPr>
      </w:pPr>
      <w:r>
        <w:rPr>
          <w:rFonts w:hint="eastAsia" w:ascii="宋体" w:hAnsi="宋体"/>
          <w:sz w:val="24"/>
          <w:szCs w:val="24"/>
        </w:rPr>
        <w:t>（四）本竞争性磋商文件中，磋商小组根据与供应商进行磋商可能实质性变动的内容为竞争性磋商文件第二、三、六篇全部内容。</w:t>
      </w:r>
    </w:p>
    <w:p w14:paraId="117BE249">
      <w:pPr>
        <w:spacing w:line="360" w:lineRule="auto"/>
        <w:ind w:firstLine="480" w:firstLineChars="200"/>
        <w:rPr>
          <w:rFonts w:ascii="宋体" w:hAnsi="宋体"/>
          <w:sz w:val="24"/>
          <w:szCs w:val="24"/>
        </w:rPr>
      </w:pPr>
      <w:r>
        <w:rPr>
          <w:rFonts w:hint="eastAsia" w:ascii="宋体" w:hAnsi="宋体"/>
          <w:sz w:val="24"/>
          <w:szCs w:val="24"/>
        </w:rPr>
        <w:t>（五）评审的依据为竞争性磋商文件和响应文件（含有效的书面承诺）。磋商小组判断响应文件对竞争性磋商文件的响应，仅基于响应文件本身而不靠外部证据。</w:t>
      </w:r>
    </w:p>
    <w:bookmarkEnd w:id="81"/>
    <w:bookmarkEnd w:id="82"/>
    <w:bookmarkEnd w:id="83"/>
    <w:bookmarkEnd w:id="84"/>
    <w:p w14:paraId="4C2A3ADD">
      <w:pPr>
        <w:pStyle w:val="5"/>
        <w:spacing w:before="0" w:after="0" w:line="360" w:lineRule="auto"/>
        <w:ind w:firstLine="482" w:firstLineChars="200"/>
        <w:rPr>
          <w:rFonts w:ascii="宋体" w:hAnsi="宋体"/>
          <w:sz w:val="24"/>
          <w:szCs w:val="24"/>
        </w:rPr>
      </w:pPr>
      <w:bookmarkStart w:id="85" w:name="_Toc179714297"/>
      <w:bookmarkStart w:id="86" w:name="_Toc342913392"/>
      <w:bookmarkStart w:id="87" w:name="_Toc102227318"/>
      <w:bookmarkStart w:id="88" w:name="_Toc21998"/>
      <w:r>
        <w:rPr>
          <w:rFonts w:hint="eastAsia" w:ascii="宋体" w:hAnsi="宋体"/>
          <w:sz w:val="24"/>
          <w:szCs w:val="24"/>
        </w:rPr>
        <w:t>三、磋商要求</w:t>
      </w:r>
      <w:bookmarkEnd w:id="85"/>
      <w:bookmarkEnd w:id="86"/>
      <w:bookmarkEnd w:id="87"/>
      <w:bookmarkEnd w:id="88"/>
    </w:p>
    <w:p w14:paraId="0DC06609">
      <w:pPr>
        <w:spacing w:line="360" w:lineRule="auto"/>
        <w:ind w:firstLine="480" w:firstLineChars="200"/>
        <w:rPr>
          <w:rFonts w:ascii="宋体" w:hAnsi="宋体"/>
          <w:sz w:val="24"/>
          <w:szCs w:val="24"/>
        </w:rPr>
      </w:pPr>
      <w:r>
        <w:rPr>
          <w:rFonts w:hint="eastAsia" w:ascii="宋体" w:hAnsi="宋体"/>
          <w:sz w:val="24"/>
          <w:szCs w:val="24"/>
        </w:rPr>
        <w:t>（一）响应文件</w:t>
      </w:r>
    </w:p>
    <w:p w14:paraId="20E99984">
      <w:pPr>
        <w:spacing w:line="360" w:lineRule="auto"/>
        <w:ind w:firstLine="480" w:firstLineChars="200"/>
        <w:rPr>
          <w:rFonts w:ascii="宋体" w:hAnsi="宋体"/>
          <w:sz w:val="24"/>
          <w:szCs w:val="24"/>
        </w:rPr>
      </w:pPr>
      <w:r>
        <w:rPr>
          <w:rFonts w:hint="eastAsia" w:ascii="宋体" w:hAnsi="宋体"/>
          <w:sz w:val="24"/>
          <w:szCs w:val="24"/>
        </w:rPr>
        <w:t>1.供应商应当按照竞争性磋商文件的要求编制响应文件，并对竞争性磋商文件提出的要求和条件作出实质性响应，响应文件原则上采用软面订本，同时应编制完整的页码、目录。</w:t>
      </w:r>
    </w:p>
    <w:p w14:paraId="5686C112">
      <w:pPr>
        <w:spacing w:line="360" w:lineRule="auto"/>
        <w:ind w:firstLine="480" w:firstLineChars="200"/>
        <w:rPr>
          <w:rFonts w:ascii="宋体" w:hAnsi="宋体"/>
          <w:sz w:val="24"/>
          <w:szCs w:val="24"/>
        </w:rPr>
      </w:pPr>
      <w:r>
        <w:rPr>
          <w:rFonts w:hint="eastAsia" w:ascii="宋体" w:hAnsi="宋体"/>
          <w:sz w:val="24"/>
          <w:szCs w:val="24"/>
        </w:rPr>
        <w:t>2.响应文件组成</w:t>
      </w:r>
    </w:p>
    <w:p w14:paraId="5590E2E5">
      <w:pPr>
        <w:spacing w:line="360" w:lineRule="auto"/>
        <w:ind w:firstLine="480" w:firstLineChars="200"/>
        <w:rPr>
          <w:rFonts w:ascii="宋体" w:hAnsi="宋体"/>
          <w:sz w:val="24"/>
          <w:szCs w:val="24"/>
        </w:rPr>
      </w:pPr>
      <w:r>
        <w:rPr>
          <w:rFonts w:hint="eastAsia" w:ascii="宋体" w:hAnsi="宋体"/>
          <w:sz w:val="24"/>
          <w:szCs w:val="24"/>
        </w:rPr>
        <w:t>响应文件由第七篇“响应文件编制要求”规定的部分和供应商所作的一切有效补充、修改和承诺等文件组成，供应商应按照第七篇“响应文件编制要求”规定的目录顺序组织编写和装订，也可在基本格式基础上对表格进行扩展，未规定格式的由供应商自定格式。</w:t>
      </w:r>
    </w:p>
    <w:p w14:paraId="5777EBC3">
      <w:pPr>
        <w:spacing w:line="360" w:lineRule="auto"/>
        <w:ind w:firstLine="480" w:firstLineChars="200"/>
        <w:rPr>
          <w:rFonts w:ascii="宋体" w:hAnsi="宋体"/>
          <w:sz w:val="24"/>
          <w:szCs w:val="24"/>
        </w:rPr>
      </w:pPr>
      <w:r>
        <w:rPr>
          <w:rFonts w:hint="eastAsia" w:ascii="宋体" w:hAnsi="宋体"/>
          <w:sz w:val="24"/>
          <w:szCs w:val="24"/>
        </w:rPr>
        <w:t>（二）联合体</w:t>
      </w:r>
    </w:p>
    <w:p w14:paraId="6C317805">
      <w:pPr>
        <w:spacing w:line="360" w:lineRule="auto"/>
        <w:ind w:firstLine="480" w:firstLineChars="200"/>
        <w:rPr>
          <w:rFonts w:ascii="宋体" w:hAnsi="宋体"/>
          <w:sz w:val="24"/>
          <w:szCs w:val="24"/>
        </w:rPr>
      </w:pPr>
      <w:r>
        <w:rPr>
          <w:rFonts w:hint="eastAsia" w:ascii="宋体" w:hAnsi="宋体"/>
          <w:sz w:val="24"/>
          <w:szCs w:val="24"/>
        </w:rPr>
        <w:t>本项目不接受联合体磋商。</w:t>
      </w:r>
    </w:p>
    <w:p w14:paraId="47BC792D">
      <w:pPr>
        <w:spacing w:line="360" w:lineRule="auto"/>
        <w:ind w:firstLine="480" w:firstLineChars="200"/>
        <w:rPr>
          <w:rFonts w:ascii="宋体" w:hAnsi="宋体"/>
          <w:sz w:val="24"/>
          <w:szCs w:val="24"/>
        </w:rPr>
      </w:pPr>
      <w:r>
        <w:rPr>
          <w:rFonts w:hint="eastAsia" w:ascii="宋体" w:hAnsi="宋体"/>
          <w:sz w:val="24"/>
          <w:szCs w:val="24"/>
        </w:rPr>
        <w:t>（三）磋商有效期</w:t>
      </w:r>
    </w:p>
    <w:p w14:paraId="4F9F9F04">
      <w:pPr>
        <w:spacing w:line="360" w:lineRule="auto"/>
        <w:ind w:firstLine="480" w:firstLineChars="200"/>
        <w:rPr>
          <w:rFonts w:ascii="宋体" w:hAnsi="宋体"/>
          <w:sz w:val="24"/>
          <w:szCs w:val="24"/>
        </w:rPr>
      </w:pPr>
      <w:r>
        <w:rPr>
          <w:rFonts w:hint="eastAsia" w:ascii="宋体" w:hAnsi="宋体"/>
          <w:sz w:val="24"/>
          <w:szCs w:val="24"/>
        </w:rPr>
        <w:t>响应文件及有关承诺文件有效期为提交响应文件截止时间起90天。</w:t>
      </w:r>
    </w:p>
    <w:p w14:paraId="33654676">
      <w:pPr>
        <w:spacing w:line="360" w:lineRule="auto"/>
        <w:ind w:firstLine="480" w:firstLineChars="200"/>
        <w:rPr>
          <w:rFonts w:ascii="宋体" w:hAnsi="宋体"/>
          <w:sz w:val="24"/>
          <w:szCs w:val="24"/>
        </w:rPr>
      </w:pPr>
      <w:r>
        <w:rPr>
          <w:rFonts w:hint="eastAsia" w:ascii="宋体" w:hAnsi="宋体"/>
          <w:sz w:val="24"/>
          <w:szCs w:val="24"/>
        </w:rPr>
        <w:t>（四）磋商保证金</w:t>
      </w:r>
    </w:p>
    <w:p w14:paraId="6C51EA6A">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1.供应商提交保证金金额和方式详见本文件第一篇“五、磋商保证金”；</w:t>
      </w:r>
    </w:p>
    <w:p w14:paraId="53919F3E">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2.发生以下情况之一者，磋商保证金不予退还：</w:t>
      </w:r>
    </w:p>
    <w:p w14:paraId="33BD1E99">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2.1 供应商在提交响应文件截止时间后撤回响应文件的；</w:t>
      </w:r>
    </w:p>
    <w:p w14:paraId="1BC0F8EF">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2.2 供应商在响应文件中提供虚假材料的；</w:t>
      </w:r>
    </w:p>
    <w:p w14:paraId="6F7A2D6D">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2.3 除因不可抗力或竞争性磋商文件认可的情形以外，成交供应商不与采购人签订合同的；</w:t>
      </w:r>
    </w:p>
    <w:p w14:paraId="451994F9">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2.4 供应商与采购人、其他供应商或者采购代理机构恶意串通的；</w:t>
      </w:r>
    </w:p>
    <w:p w14:paraId="042D3C4E">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2.5 成交供应商不按规定的时间或拒绝按成交状态签订合同（即不按照磋商文件确定的合同文本以及采购标的、规格型号、采购金额、采购数量、技术和服务要求等事项签订政府采购合同的）。</w:t>
      </w:r>
    </w:p>
    <w:p w14:paraId="7712DF5D">
      <w:pPr>
        <w:spacing w:line="360" w:lineRule="auto"/>
        <w:ind w:firstLine="480" w:firstLineChars="200"/>
        <w:rPr>
          <w:rFonts w:ascii="宋体" w:hAnsi="宋体"/>
          <w:sz w:val="24"/>
          <w:szCs w:val="24"/>
        </w:rPr>
      </w:pPr>
      <w:r>
        <w:rPr>
          <w:rFonts w:hint="eastAsia" w:ascii="宋体" w:hAnsi="宋体"/>
          <w:sz w:val="24"/>
          <w:szCs w:val="24"/>
        </w:rPr>
        <w:t>（五）修正错误</w:t>
      </w:r>
    </w:p>
    <w:p w14:paraId="39B24610">
      <w:pPr>
        <w:spacing w:line="360" w:lineRule="auto"/>
        <w:ind w:firstLine="480" w:firstLineChars="200"/>
        <w:rPr>
          <w:rFonts w:ascii="宋体" w:hAnsi="宋体"/>
          <w:sz w:val="24"/>
          <w:szCs w:val="24"/>
        </w:rPr>
      </w:pPr>
      <w:r>
        <w:rPr>
          <w:rFonts w:hint="eastAsia" w:ascii="宋体" w:hAnsi="宋体"/>
          <w:sz w:val="24"/>
          <w:szCs w:val="24"/>
        </w:rPr>
        <w:t>1.若供应商所递交的响应文件或最后报价中的价格出现大写金额和小写金额不一致的错误，以大写金额修正为准。</w:t>
      </w:r>
    </w:p>
    <w:p w14:paraId="1CF67499">
      <w:pPr>
        <w:spacing w:line="360" w:lineRule="auto"/>
        <w:ind w:firstLine="480" w:firstLineChars="200"/>
        <w:rPr>
          <w:rFonts w:ascii="宋体" w:hAnsi="宋体"/>
          <w:sz w:val="24"/>
          <w:szCs w:val="24"/>
        </w:rPr>
      </w:pPr>
      <w:r>
        <w:rPr>
          <w:rFonts w:hint="eastAsia" w:ascii="宋体" w:hAnsi="宋体"/>
          <w:sz w:val="24"/>
          <w:szCs w:val="24"/>
        </w:rPr>
        <w:t>2.磋商小组按上述修正错误的原则及方法修正供应商的报价，供应商同意并签字确认后，修正后的报价对供应商具有约束作用。如果供应商不接受修正后的价格，将失去成为成交供应商的资格。</w:t>
      </w:r>
    </w:p>
    <w:p w14:paraId="36765255">
      <w:pPr>
        <w:snapToGrid w:val="0"/>
        <w:spacing w:line="360" w:lineRule="auto"/>
        <w:ind w:firstLine="480" w:firstLineChars="200"/>
        <w:rPr>
          <w:rFonts w:ascii="宋体" w:hAnsi="宋体"/>
          <w:sz w:val="24"/>
          <w:szCs w:val="24"/>
        </w:rPr>
      </w:pPr>
      <w:r>
        <w:rPr>
          <w:rFonts w:hint="eastAsia" w:ascii="宋体" w:hAnsi="宋体"/>
          <w:sz w:val="24"/>
          <w:szCs w:val="24"/>
        </w:rPr>
        <w:t>（六）提交响应文件的份数和签署</w:t>
      </w:r>
    </w:p>
    <w:p w14:paraId="1148B164">
      <w:pPr>
        <w:snapToGrid w:val="0"/>
        <w:spacing w:line="360" w:lineRule="auto"/>
        <w:ind w:firstLine="480" w:firstLineChars="200"/>
        <w:rPr>
          <w:rFonts w:ascii="宋体" w:hAnsi="宋体"/>
          <w:sz w:val="24"/>
          <w:szCs w:val="24"/>
        </w:rPr>
      </w:pPr>
      <w:r>
        <w:rPr>
          <w:rFonts w:hint="eastAsia" w:ascii="宋体" w:hAnsi="宋体"/>
          <w:sz w:val="24"/>
          <w:szCs w:val="24"/>
        </w:rPr>
        <w:t>1.响应文件一式四份，其中正本一份，副本二份，电子文档一份；副本可为正本的复印件，应与正本一致，如出现不一致情况以正本为准。</w:t>
      </w:r>
    </w:p>
    <w:p w14:paraId="21293911">
      <w:pPr>
        <w:snapToGrid w:val="0"/>
        <w:spacing w:line="360" w:lineRule="auto"/>
        <w:ind w:firstLine="480" w:firstLineChars="200"/>
        <w:rPr>
          <w:rFonts w:ascii="宋体" w:hAnsi="宋体"/>
          <w:sz w:val="24"/>
          <w:szCs w:val="24"/>
        </w:rPr>
      </w:pPr>
      <w:r>
        <w:rPr>
          <w:rFonts w:hint="eastAsia" w:ascii="宋体" w:hAnsi="宋体"/>
          <w:sz w:val="24"/>
          <w:szCs w:val="24"/>
        </w:rPr>
        <w:t>2.</w:t>
      </w:r>
      <w:r>
        <w:rPr>
          <w:rFonts w:hint="eastAsia" w:ascii="宋体" w:hAnsi="宋体"/>
          <w:sz w:val="24"/>
        </w:rPr>
        <w:t>在响应文件正本中，竞争性磋商文件第七篇响应文件编制要求中规定签字、盖章的地方必须按其规定签字、盖章。</w:t>
      </w:r>
    </w:p>
    <w:p w14:paraId="0297313A">
      <w:pPr>
        <w:snapToGrid w:val="0"/>
        <w:spacing w:line="360" w:lineRule="auto"/>
        <w:ind w:firstLine="480" w:firstLineChars="200"/>
        <w:rPr>
          <w:rFonts w:ascii="宋体" w:hAnsi="宋体"/>
          <w:sz w:val="24"/>
          <w:szCs w:val="24"/>
        </w:rPr>
      </w:pPr>
      <w:r>
        <w:rPr>
          <w:rFonts w:hint="eastAsia" w:ascii="宋体" w:hAnsi="宋体"/>
          <w:sz w:val="24"/>
          <w:szCs w:val="24"/>
        </w:rPr>
        <w:t>（七）响应文件的递交</w:t>
      </w:r>
    </w:p>
    <w:p w14:paraId="0371901A">
      <w:pPr>
        <w:snapToGrid w:val="0"/>
        <w:spacing w:line="360" w:lineRule="auto"/>
        <w:ind w:firstLine="480" w:firstLineChars="200"/>
        <w:rPr>
          <w:rFonts w:ascii="宋体" w:hAnsi="宋体"/>
          <w:sz w:val="24"/>
          <w:szCs w:val="24"/>
        </w:rPr>
      </w:pPr>
      <w:r>
        <w:rPr>
          <w:rFonts w:hint="eastAsia" w:ascii="宋体" w:hAnsi="宋体"/>
          <w:sz w:val="24"/>
          <w:szCs w:val="24"/>
        </w:rPr>
        <w:t>响应文件的正本、副本以及电子文档均应密封送达磋商地点，应在封套上注明磋商项目名称、供应商名称。若正本、副本以及电子文档分别进行密封的，还应在封套上注明“正本”、“副本”、“电子文档”字样。</w:t>
      </w:r>
    </w:p>
    <w:p w14:paraId="17EEB4DD">
      <w:pPr>
        <w:snapToGrid w:val="0"/>
        <w:spacing w:line="360" w:lineRule="auto"/>
        <w:ind w:firstLine="480" w:firstLineChars="200"/>
        <w:rPr>
          <w:rFonts w:ascii="宋体" w:hAnsi="宋体"/>
          <w:sz w:val="24"/>
          <w:szCs w:val="24"/>
        </w:rPr>
      </w:pPr>
      <w:r>
        <w:rPr>
          <w:rFonts w:hint="eastAsia" w:ascii="宋体" w:hAnsi="宋体"/>
          <w:sz w:val="24"/>
          <w:szCs w:val="24"/>
        </w:rPr>
        <w:t>（八）供应商参与人员</w:t>
      </w:r>
    </w:p>
    <w:p w14:paraId="61D283A5">
      <w:pPr>
        <w:snapToGrid w:val="0"/>
        <w:spacing w:line="360" w:lineRule="auto"/>
        <w:ind w:firstLine="480" w:firstLineChars="200"/>
        <w:rPr>
          <w:rFonts w:ascii="宋体" w:hAnsi="宋体"/>
          <w:sz w:val="24"/>
          <w:szCs w:val="24"/>
        </w:rPr>
      </w:pPr>
      <w:r>
        <w:rPr>
          <w:rFonts w:hint="eastAsia" w:ascii="宋体" w:hAnsi="宋体"/>
          <w:sz w:val="24"/>
          <w:szCs w:val="24"/>
        </w:rPr>
        <w:t>各个供应商可派1-2名代表参与磋商，至少1人应为法定代表人或具有法定代表人授权委托书的授权代表。</w:t>
      </w:r>
    </w:p>
    <w:p w14:paraId="3975FA53">
      <w:pPr>
        <w:pStyle w:val="5"/>
        <w:spacing w:before="0" w:after="0" w:line="360" w:lineRule="auto"/>
        <w:ind w:firstLine="482" w:firstLineChars="200"/>
        <w:rPr>
          <w:rFonts w:ascii="宋体" w:hAnsi="宋体"/>
          <w:sz w:val="24"/>
          <w:szCs w:val="24"/>
        </w:rPr>
      </w:pPr>
      <w:bookmarkStart w:id="89" w:name="_Toc19438"/>
      <w:r>
        <w:rPr>
          <w:rFonts w:hint="eastAsia" w:ascii="宋体" w:hAnsi="宋体"/>
          <w:sz w:val="24"/>
          <w:szCs w:val="24"/>
        </w:rPr>
        <w:t>四、成交供应商的确认和变更</w:t>
      </w:r>
      <w:bookmarkEnd w:id="89"/>
    </w:p>
    <w:p w14:paraId="21FF547D">
      <w:pPr>
        <w:snapToGrid w:val="0"/>
        <w:spacing w:line="360" w:lineRule="auto"/>
        <w:ind w:firstLine="480" w:firstLineChars="200"/>
        <w:rPr>
          <w:rFonts w:ascii="宋体" w:hAnsi="宋体"/>
          <w:sz w:val="24"/>
          <w:szCs w:val="24"/>
        </w:rPr>
      </w:pPr>
      <w:r>
        <w:rPr>
          <w:rFonts w:hint="eastAsia" w:ascii="宋体" w:hAnsi="宋体"/>
          <w:sz w:val="24"/>
          <w:szCs w:val="24"/>
        </w:rPr>
        <w:t>（一）成交供应商的确认</w:t>
      </w:r>
    </w:p>
    <w:p w14:paraId="322E8F09">
      <w:pPr>
        <w:snapToGrid w:val="0"/>
        <w:spacing w:line="360" w:lineRule="auto"/>
        <w:ind w:firstLine="480" w:firstLineChars="200"/>
        <w:rPr>
          <w:rFonts w:ascii="宋体" w:hAnsi="宋体"/>
          <w:sz w:val="24"/>
          <w:szCs w:val="24"/>
        </w:rPr>
      </w:pPr>
      <w:r>
        <w:rPr>
          <w:rFonts w:ascii="宋体" w:hAnsi="宋体"/>
          <w:sz w:val="24"/>
          <w:szCs w:val="24"/>
        </w:rPr>
        <w:t>采购代理机构应当在评审结束后2个工作日内将评审报告送采购人确认。采购人应当在收到评审报告后5个工作日内</w:t>
      </w:r>
      <w:r>
        <w:rPr>
          <w:rFonts w:hint="eastAsia" w:ascii="宋体" w:hAnsi="宋体"/>
          <w:sz w:val="24"/>
          <w:szCs w:val="24"/>
        </w:rPr>
        <w:t>，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F254305">
      <w:pPr>
        <w:snapToGrid w:val="0"/>
        <w:spacing w:line="360" w:lineRule="auto"/>
        <w:ind w:firstLine="480" w:firstLineChars="200"/>
        <w:rPr>
          <w:rFonts w:ascii="宋体" w:hAnsi="宋体"/>
          <w:sz w:val="24"/>
          <w:szCs w:val="24"/>
        </w:rPr>
      </w:pPr>
      <w:r>
        <w:rPr>
          <w:rFonts w:hint="eastAsia" w:ascii="宋体" w:hAnsi="宋体"/>
          <w:sz w:val="24"/>
          <w:szCs w:val="24"/>
        </w:rPr>
        <w:t>（二）成交供应商的变更</w:t>
      </w:r>
    </w:p>
    <w:p w14:paraId="47367986">
      <w:pPr>
        <w:snapToGrid w:val="0"/>
        <w:spacing w:line="360" w:lineRule="auto"/>
        <w:ind w:firstLine="480" w:firstLineChars="200"/>
        <w:rPr>
          <w:rFonts w:ascii="宋体" w:hAnsi="宋体"/>
          <w:sz w:val="24"/>
          <w:szCs w:val="24"/>
        </w:rPr>
      </w:pPr>
      <w:r>
        <w:rPr>
          <w:rFonts w:hint="eastAsia" w:ascii="宋体" w:hAnsi="宋体"/>
          <w:sz w:val="24"/>
          <w:szCs w:val="24"/>
        </w:rPr>
        <w:t>成交供应商拒绝与采购人签订合同的，采购人可以按照评标报告推荐的成交候选供应商顺序，确定排名下一位的候选人为成交供应商，也可以重新开展政府采购活动。</w:t>
      </w:r>
    </w:p>
    <w:p w14:paraId="3B512412">
      <w:pPr>
        <w:pStyle w:val="5"/>
        <w:spacing w:before="0" w:after="0" w:line="360" w:lineRule="auto"/>
        <w:ind w:firstLine="482" w:firstLineChars="200"/>
        <w:rPr>
          <w:rFonts w:ascii="宋体" w:hAnsi="宋体"/>
          <w:sz w:val="24"/>
          <w:szCs w:val="24"/>
        </w:rPr>
      </w:pPr>
      <w:bookmarkStart w:id="90" w:name="_Toc102227321"/>
      <w:bookmarkStart w:id="91" w:name="_Toc342913395"/>
      <w:bookmarkStart w:id="92" w:name="_Toc10696"/>
      <w:r>
        <w:rPr>
          <w:rFonts w:hint="eastAsia" w:ascii="宋体" w:hAnsi="宋体"/>
          <w:sz w:val="24"/>
          <w:szCs w:val="24"/>
        </w:rPr>
        <w:t>五、成交通知</w:t>
      </w:r>
      <w:bookmarkEnd w:id="90"/>
      <w:bookmarkEnd w:id="91"/>
      <w:bookmarkEnd w:id="92"/>
    </w:p>
    <w:p w14:paraId="0EA24A28">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（一）成交供应商确定后，采购代理机构将在</w:t>
      </w:r>
      <w:r>
        <w:rPr>
          <w:rFonts w:hint="eastAsia" w:ascii="宋体"/>
          <w:color w:val="000000"/>
          <w:sz w:val="24"/>
          <w:szCs w:val="24"/>
        </w:rPr>
        <w:t>重庆市会展服务中心官网（http://www.cqecpc.com/）</w:t>
      </w:r>
      <w:r>
        <w:rPr>
          <w:rFonts w:hint="eastAsia" w:ascii="宋体" w:eastAsia="宋体" w:cs="Times New Roman"/>
          <w:color w:val="000000"/>
          <w:sz w:val="24"/>
          <w:szCs w:val="24"/>
        </w:rPr>
        <w:t>上发布成交结果公告。</w:t>
      </w:r>
    </w:p>
    <w:p w14:paraId="15AF2C57">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（二）结果公告发布的同时，采购代理机构将以书面形式发出《成交通知书》。《成交通知书》一经发出即发生法律效力。</w:t>
      </w:r>
    </w:p>
    <w:p w14:paraId="2014258D">
      <w:pPr>
        <w:spacing w:line="360" w:lineRule="auto"/>
        <w:ind w:firstLine="480" w:firstLineChars="200"/>
        <w:rPr>
          <w:rFonts w:ascii="宋体" w:hAnsi="宋体"/>
          <w:sz w:val="24"/>
          <w:szCs w:val="24"/>
        </w:rPr>
      </w:pPr>
      <w:r>
        <w:rPr>
          <w:rFonts w:hint="eastAsia" w:ascii="宋体" w:hAnsi="宋体"/>
          <w:sz w:val="24"/>
          <w:szCs w:val="24"/>
        </w:rPr>
        <w:t>（三）《成交通知书》将作为签订合同的依据。</w:t>
      </w:r>
    </w:p>
    <w:p w14:paraId="22F970C3">
      <w:pPr>
        <w:pStyle w:val="5"/>
        <w:spacing w:before="0" w:after="0" w:line="360" w:lineRule="auto"/>
        <w:ind w:firstLine="482" w:firstLineChars="200"/>
        <w:rPr>
          <w:rFonts w:ascii="宋体" w:hAnsi="宋体"/>
          <w:sz w:val="24"/>
          <w:szCs w:val="24"/>
        </w:rPr>
      </w:pPr>
      <w:bookmarkStart w:id="93" w:name="_Toc7190"/>
      <w:r>
        <w:rPr>
          <w:rFonts w:hint="eastAsia" w:ascii="宋体" w:hAnsi="宋体"/>
          <w:sz w:val="24"/>
          <w:szCs w:val="24"/>
        </w:rPr>
        <w:t>六、关于质疑和投诉</w:t>
      </w:r>
      <w:bookmarkEnd w:id="93"/>
    </w:p>
    <w:p w14:paraId="32306F90">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（一）质疑</w:t>
      </w:r>
    </w:p>
    <w:p w14:paraId="4395D009">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供应商认为磋商文件、采购过程和成交结果使自己的权益受到伤害的，可向采购人或采购代理机构以书面形式提出质疑。</w:t>
      </w:r>
    </w:p>
    <w:p w14:paraId="6D4BC269">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提出质疑的应当是参与所质疑项目采购活动的供应商。</w:t>
      </w:r>
    </w:p>
    <w:p w14:paraId="5E498934">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1.质疑内容、时限</w:t>
      </w:r>
    </w:p>
    <w:p w14:paraId="48600808">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1.1供应商认为磋商文件、采购过程、成交结果使自己的权益受到损害的，可以在知道或者应知其权益受到损害之日起7个工作日内，以书面形式向采购人、采购代理机构提出质疑。</w:t>
      </w:r>
    </w:p>
    <w:p w14:paraId="46FDD481">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1.2 供应商提出质疑应当提交质疑函和必要的证明材料，质疑函应当包括下列内容：</w:t>
      </w:r>
    </w:p>
    <w:p w14:paraId="6539AEF1">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（1）供应商的姓名或者名称、地址、邮编、联系人及联系电话；</w:t>
      </w:r>
    </w:p>
    <w:p w14:paraId="1AE6486A">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（2）质疑项目的名称、项目号以及采购项目编号；</w:t>
      </w:r>
    </w:p>
    <w:p w14:paraId="7C4C5142">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（3）具体、明确的质疑事项和与质疑事项相关的请求；</w:t>
      </w:r>
    </w:p>
    <w:p w14:paraId="209E3186">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（4）事实依据；</w:t>
      </w:r>
    </w:p>
    <w:p w14:paraId="5D512D39">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（5）必要的法律依据；</w:t>
      </w:r>
    </w:p>
    <w:p w14:paraId="1D8FCF89">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（6）提出质疑的日期；</w:t>
      </w:r>
    </w:p>
    <w:p w14:paraId="7A99662E">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（7）营业执照（或事业单位法人证书或个体工商户营业执照或有效的自然人身份证明）复印件；</w:t>
      </w:r>
    </w:p>
    <w:p w14:paraId="5AF4CBC2">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（8）法定代表人授权委托书原件、法定代表人身份证复印件和其授权代表的身份证复印件（供应商为自然人的提供自然人身份证复印件）；</w:t>
      </w:r>
    </w:p>
    <w:p w14:paraId="70CA704A">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1.3 供应商为自然人的，质疑函应当由本人签字；供应商为法人或者其他组织的，质疑函应当由法定代表人、主要负责人，或者其授权代表签字或者盖章，并加盖公章。</w:t>
      </w:r>
    </w:p>
    <w:p w14:paraId="4C67918A">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2.质疑答复</w:t>
      </w:r>
    </w:p>
    <w:p w14:paraId="16824F53">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采购人、采购代理机构应当在收到供应商的书面质疑后七个工作日内作出答复，并以书面形式通知质疑供应商和其他有关供应商。</w:t>
      </w:r>
    </w:p>
    <w:p w14:paraId="76D1E61B">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3.其他</w:t>
      </w:r>
    </w:p>
    <w:p w14:paraId="395657CA">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供应商应按照《政府采购质疑和投诉办法》（财政部令第94号）及相关法律法规要求，在法定质疑期内一次性提出针对同一采购程序环节的质疑。</w:t>
      </w:r>
    </w:p>
    <w:p w14:paraId="51BEB915">
      <w:pPr>
        <w:pStyle w:val="5"/>
        <w:spacing w:before="0" w:after="0" w:line="360" w:lineRule="auto"/>
        <w:ind w:firstLine="482" w:firstLineChars="200"/>
        <w:rPr>
          <w:rFonts w:ascii="宋体" w:hAnsi="宋体"/>
          <w:sz w:val="24"/>
          <w:szCs w:val="24"/>
        </w:rPr>
      </w:pPr>
      <w:bookmarkStart w:id="94" w:name="_Toc32586"/>
      <w:r>
        <w:rPr>
          <w:rFonts w:hint="eastAsia" w:ascii="宋体" w:hAnsi="宋体"/>
          <w:sz w:val="24"/>
          <w:szCs w:val="24"/>
        </w:rPr>
        <w:t>七、采购代理服务费</w:t>
      </w:r>
      <w:bookmarkEnd w:id="94"/>
    </w:p>
    <w:p w14:paraId="23B522AB">
      <w:pPr>
        <w:spacing w:line="360" w:lineRule="auto"/>
        <w:ind w:firstLine="480" w:firstLineChars="200"/>
        <w:rPr>
          <w:rFonts w:ascii="宋体" w:hAnsi="宋体"/>
          <w:sz w:val="24"/>
        </w:rPr>
      </w:pPr>
      <w:r>
        <w:rPr>
          <w:rFonts w:hint="eastAsia" w:ascii="宋体" w:hAnsi="宋体"/>
          <w:sz w:val="24"/>
        </w:rPr>
        <w:t>（一）采购代理服务费标准</w:t>
      </w:r>
    </w:p>
    <w:p w14:paraId="28BF70BA">
      <w:pPr>
        <w:spacing w:line="360" w:lineRule="auto"/>
        <w:ind w:firstLine="480" w:firstLineChars="200"/>
        <w:rPr>
          <w:rFonts w:ascii="宋体" w:hAnsi="宋体"/>
          <w:sz w:val="24"/>
        </w:rPr>
      </w:pPr>
      <w:r>
        <w:rPr>
          <w:rFonts w:hint="eastAsia" w:ascii="宋体" w:hAnsi="宋体"/>
          <w:sz w:val="24"/>
        </w:rPr>
        <w:t>供应商中标后向采购代理机构缴纳招标代理服务费，采购代理服务费的收取标准按以下标准执行：</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0"/>
        <w:gridCol w:w="2273"/>
        <w:gridCol w:w="2273"/>
        <w:gridCol w:w="2272"/>
      </w:tblGrid>
      <w:tr w14:paraId="188EA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2810" w:type="dxa"/>
            <w:tcBorders>
              <w:tl2br w:val="single" w:color="auto" w:sz="4" w:space="0"/>
            </w:tcBorders>
            <w:noWrap/>
            <w:vAlign w:val="top"/>
          </w:tcPr>
          <w:p w14:paraId="538F0511">
            <w:pPr>
              <w:spacing w:line="240" w:lineRule="atLeast"/>
              <w:jc w:val="right"/>
              <w:rPr>
                <w:rFonts w:ascii="宋体" w:hAnsi="宋体"/>
                <w:sz w:val="21"/>
                <w:szCs w:val="21"/>
              </w:rPr>
            </w:pPr>
            <w:r>
              <w:rPr>
                <w:rFonts w:ascii="宋体" w:hAnsi="宋体"/>
                <w:sz w:val="21"/>
                <w:szCs w:val="21"/>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-6350</wp:posOffset>
                      </wp:positionV>
                      <wp:extent cx="635" cy="635"/>
                      <wp:effectExtent l="0" t="0" r="0" b="0"/>
                      <wp:wrapNone/>
                      <wp:docPr id="1" name="直线 2"/>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ln>
                              <a:effectLst/>
                            </wps:spPr>
                            <wps:bodyPr/>
                          </wps:wsp>
                        </a:graphicData>
                      </a:graphic>
                    </wp:anchor>
                  </w:drawing>
                </mc:Choice>
                <mc:Fallback>
                  <w:pict>
                    <v:line id="直线 2" o:spid="_x0000_s1026" o:spt="20" style="position:absolute;left:0pt;margin-left:-9pt;margin-top:-0.5pt;height:0.05pt;width:0.05pt;z-index:251659264;mso-width-relative:page;mso-height-relative:page;" filled="f" stroked="t" coordsize="21600,21600" o:allowincell="f" o:gfxdata="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Xz75g9YAAAAIAQAADwAAAAAAAAAB&#10;ACAAAAAiAAAAZHJzL2Rvd25yZXYueG1sUEsBAhQAFAAAAAgAh07iQOTjCknZAQAArQMAAA4AAAAA&#10;AAAAAQAgAAAAJQEAAGRycy9lMm9Eb2MueG1sUEsFBgAAAAAGAAYAWQEAAHAFAAAAAA==&#10;">
                      <v:fill on="f" focussize="0,0"/>
                      <v:stroke color="#000000" joinstyle="round"/>
                      <v:imagedata o:title=""/>
                      <o:lock v:ext="edit" aspectratio="f"/>
                    </v:line>
                  </w:pict>
                </mc:Fallback>
              </mc:AlternateContent>
            </w:r>
            <w:r>
              <w:rPr>
                <w:rFonts w:hint="eastAsia" w:ascii="宋体" w:hAnsi="宋体"/>
                <w:sz w:val="21"/>
                <w:szCs w:val="21"/>
              </w:rPr>
              <w:t>招标类型</w:t>
            </w:r>
          </w:p>
          <w:p w14:paraId="3CAFCFC8">
            <w:pPr>
              <w:spacing w:line="240" w:lineRule="atLeast"/>
              <w:rPr>
                <w:rFonts w:ascii="宋体" w:hAnsi="宋体"/>
                <w:sz w:val="21"/>
                <w:szCs w:val="21"/>
              </w:rPr>
            </w:pPr>
            <w:r>
              <w:rPr>
                <w:rFonts w:hint="eastAsia" w:ascii="宋体" w:hAnsi="宋体"/>
                <w:sz w:val="21"/>
                <w:szCs w:val="21"/>
              </w:rPr>
              <w:t>成交金额（万元）</w:t>
            </w:r>
          </w:p>
        </w:tc>
        <w:tc>
          <w:tcPr>
            <w:tcW w:w="2273" w:type="dxa"/>
            <w:noWrap/>
            <w:vAlign w:val="center"/>
          </w:tcPr>
          <w:p w14:paraId="01B2A44D">
            <w:pPr>
              <w:spacing w:line="240" w:lineRule="atLeast"/>
              <w:jc w:val="center"/>
              <w:rPr>
                <w:rFonts w:ascii="宋体" w:hAnsi="宋体"/>
                <w:sz w:val="21"/>
                <w:szCs w:val="21"/>
              </w:rPr>
            </w:pPr>
            <w:r>
              <w:rPr>
                <w:rFonts w:hint="eastAsia" w:ascii="宋体" w:hAnsi="宋体"/>
                <w:sz w:val="21"/>
                <w:szCs w:val="21"/>
              </w:rPr>
              <w:t>货物招标</w:t>
            </w:r>
          </w:p>
        </w:tc>
        <w:tc>
          <w:tcPr>
            <w:tcW w:w="2273" w:type="dxa"/>
            <w:noWrap/>
            <w:vAlign w:val="center"/>
          </w:tcPr>
          <w:p w14:paraId="72F7F5FC">
            <w:pPr>
              <w:spacing w:line="240" w:lineRule="atLeast"/>
              <w:jc w:val="center"/>
              <w:rPr>
                <w:rFonts w:ascii="宋体" w:hAnsi="宋体"/>
                <w:b/>
                <w:sz w:val="21"/>
                <w:szCs w:val="21"/>
              </w:rPr>
            </w:pPr>
            <w:r>
              <w:rPr>
                <w:rFonts w:hint="eastAsia" w:ascii="宋体" w:hAnsi="宋体"/>
                <w:b/>
                <w:sz w:val="21"/>
                <w:szCs w:val="21"/>
              </w:rPr>
              <w:t>服务招标</w:t>
            </w:r>
          </w:p>
        </w:tc>
        <w:tc>
          <w:tcPr>
            <w:tcW w:w="2272" w:type="dxa"/>
            <w:noWrap/>
            <w:vAlign w:val="center"/>
          </w:tcPr>
          <w:p w14:paraId="37C54F25">
            <w:pPr>
              <w:pStyle w:val="132"/>
              <w:widowControl w:val="0"/>
              <w:pBdr>
                <w:left w:val="none" w:color="auto" w:sz="0" w:space="0"/>
                <w:right w:val="none" w:color="auto" w:sz="0" w:space="0"/>
              </w:pBdr>
              <w:spacing w:before="0" w:beforeAutospacing="0" w:after="0" w:afterAutospacing="0" w:line="240" w:lineRule="atLeast"/>
              <w:rPr>
                <w:kern w:val="2"/>
                <w:sz w:val="21"/>
                <w:szCs w:val="21"/>
              </w:rPr>
            </w:pPr>
            <w:r>
              <w:rPr>
                <w:rFonts w:hint="eastAsia"/>
                <w:kern w:val="2"/>
                <w:sz w:val="21"/>
                <w:szCs w:val="21"/>
              </w:rPr>
              <w:t>工程招标</w:t>
            </w:r>
          </w:p>
        </w:tc>
      </w:tr>
      <w:tr w14:paraId="115D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0" w:type="dxa"/>
            <w:noWrap/>
            <w:vAlign w:val="center"/>
          </w:tcPr>
          <w:p w14:paraId="0169E0C6">
            <w:pPr>
              <w:spacing w:line="240" w:lineRule="atLeast"/>
              <w:jc w:val="center"/>
              <w:rPr>
                <w:rFonts w:ascii="宋体" w:hAnsi="宋体"/>
                <w:sz w:val="21"/>
                <w:szCs w:val="21"/>
              </w:rPr>
            </w:pPr>
            <w:r>
              <w:rPr>
                <w:rFonts w:hint="eastAsia" w:ascii="宋体" w:hAnsi="宋体"/>
                <w:sz w:val="21"/>
                <w:szCs w:val="21"/>
              </w:rPr>
              <w:t>100（含）以下</w:t>
            </w:r>
          </w:p>
        </w:tc>
        <w:tc>
          <w:tcPr>
            <w:tcW w:w="2273" w:type="dxa"/>
            <w:noWrap/>
            <w:vAlign w:val="center"/>
          </w:tcPr>
          <w:p w14:paraId="5B865669">
            <w:pPr>
              <w:spacing w:line="240" w:lineRule="atLeast"/>
              <w:jc w:val="center"/>
              <w:rPr>
                <w:rFonts w:ascii="宋体" w:hAnsi="宋体"/>
                <w:sz w:val="21"/>
                <w:szCs w:val="21"/>
              </w:rPr>
            </w:pPr>
            <w:r>
              <w:rPr>
                <w:rFonts w:hint="eastAsia" w:ascii="宋体" w:hAnsi="宋体"/>
                <w:sz w:val="21"/>
                <w:szCs w:val="21"/>
              </w:rPr>
              <w:t>1.5%</w:t>
            </w:r>
          </w:p>
        </w:tc>
        <w:tc>
          <w:tcPr>
            <w:tcW w:w="2273" w:type="dxa"/>
            <w:noWrap/>
            <w:vAlign w:val="center"/>
          </w:tcPr>
          <w:p w14:paraId="6C4E97C4">
            <w:pPr>
              <w:spacing w:line="240" w:lineRule="atLeast"/>
              <w:jc w:val="center"/>
              <w:rPr>
                <w:rFonts w:ascii="宋体" w:hAnsi="宋体"/>
                <w:b/>
                <w:sz w:val="21"/>
                <w:szCs w:val="21"/>
              </w:rPr>
            </w:pPr>
            <w:r>
              <w:rPr>
                <w:rFonts w:hint="eastAsia" w:ascii="宋体" w:hAnsi="宋体"/>
                <w:b/>
                <w:sz w:val="21"/>
                <w:szCs w:val="21"/>
              </w:rPr>
              <w:t>1.5%</w:t>
            </w:r>
          </w:p>
        </w:tc>
        <w:tc>
          <w:tcPr>
            <w:tcW w:w="2272" w:type="dxa"/>
            <w:noWrap/>
            <w:vAlign w:val="center"/>
          </w:tcPr>
          <w:p w14:paraId="16B467FF">
            <w:pPr>
              <w:spacing w:line="240" w:lineRule="atLeast"/>
              <w:jc w:val="center"/>
              <w:rPr>
                <w:rFonts w:ascii="宋体" w:hAnsi="宋体"/>
                <w:sz w:val="21"/>
                <w:szCs w:val="21"/>
              </w:rPr>
            </w:pPr>
            <w:r>
              <w:rPr>
                <w:rFonts w:hint="eastAsia" w:ascii="宋体" w:hAnsi="宋体"/>
                <w:sz w:val="21"/>
                <w:szCs w:val="21"/>
              </w:rPr>
              <w:t>1.0%</w:t>
            </w:r>
          </w:p>
        </w:tc>
      </w:tr>
      <w:tr w14:paraId="4498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0" w:type="dxa"/>
            <w:noWrap/>
            <w:vAlign w:val="center"/>
          </w:tcPr>
          <w:p w14:paraId="6A3123A0">
            <w:pPr>
              <w:spacing w:line="240" w:lineRule="atLeast"/>
              <w:jc w:val="center"/>
              <w:rPr>
                <w:rFonts w:ascii="宋体" w:hAnsi="宋体"/>
                <w:sz w:val="21"/>
                <w:szCs w:val="21"/>
              </w:rPr>
            </w:pPr>
            <w:r>
              <w:rPr>
                <w:rFonts w:hint="eastAsia" w:ascii="宋体" w:hAnsi="宋体"/>
                <w:sz w:val="21"/>
                <w:szCs w:val="21"/>
              </w:rPr>
              <w:t>100以上-500</w:t>
            </w:r>
          </w:p>
        </w:tc>
        <w:tc>
          <w:tcPr>
            <w:tcW w:w="2273" w:type="dxa"/>
            <w:noWrap/>
            <w:vAlign w:val="center"/>
          </w:tcPr>
          <w:p w14:paraId="7DD696E2">
            <w:pPr>
              <w:spacing w:line="240" w:lineRule="atLeast"/>
              <w:jc w:val="center"/>
              <w:rPr>
                <w:rFonts w:ascii="宋体" w:hAnsi="宋体"/>
                <w:sz w:val="21"/>
                <w:szCs w:val="21"/>
              </w:rPr>
            </w:pPr>
            <w:r>
              <w:rPr>
                <w:rFonts w:hint="eastAsia" w:ascii="宋体" w:hAnsi="宋体"/>
                <w:sz w:val="21"/>
                <w:szCs w:val="21"/>
              </w:rPr>
              <w:t>1.1%</w:t>
            </w:r>
          </w:p>
        </w:tc>
        <w:tc>
          <w:tcPr>
            <w:tcW w:w="2273" w:type="dxa"/>
            <w:noWrap/>
            <w:vAlign w:val="center"/>
          </w:tcPr>
          <w:p w14:paraId="0C14D301">
            <w:pPr>
              <w:spacing w:line="240" w:lineRule="atLeast"/>
              <w:jc w:val="center"/>
              <w:rPr>
                <w:rFonts w:ascii="宋体" w:hAnsi="宋体"/>
                <w:b/>
                <w:sz w:val="21"/>
                <w:szCs w:val="21"/>
              </w:rPr>
            </w:pPr>
            <w:r>
              <w:rPr>
                <w:rFonts w:hint="eastAsia" w:ascii="宋体" w:hAnsi="宋体"/>
                <w:b/>
                <w:sz w:val="21"/>
                <w:szCs w:val="21"/>
              </w:rPr>
              <w:t>0.8%</w:t>
            </w:r>
          </w:p>
        </w:tc>
        <w:tc>
          <w:tcPr>
            <w:tcW w:w="2272" w:type="dxa"/>
            <w:noWrap/>
            <w:vAlign w:val="center"/>
          </w:tcPr>
          <w:p w14:paraId="57AE3AA6">
            <w:pPr>
              <w:spacing w:line="240" w:lineRule="atLeast"/>
              <w:jc w:val="center"/>
              <w:rPr>
                <w:rFonts w:ascii="宋体" w:hAnsi="宋体"/>
                <w:sz w:val="21"/>
                <w:szCs w:val="21"/>
              </w:rPr>
            </w:pPr>
            <w:r>
              <w:rPr>
                <w:rFonts w:hint="eastAsia" w:ascii="宋体" w:hAnsi="宋体"/>
                <w:sz w:val="21"/>
                <w:szCs w:val="21"/>
              </w:rPr>
              <w:t>0.7%</w:t>
            </w:r>
          </w:p>
        </w:tc>
      </w:tr>
      <w:tr w14:paraId="2440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0" w:type="dxa"/>
            <w:noWrap/>
            <w:vAlign w:val="center"/>
          </w:tcPr>
          <w:p w14:paraId="151236A2">
            <w:pPr>
              <w:spacing w:line="240" w:lineRule="atLeast"/>
              <w:jc w:val="center"/>
              <w:rPr>
                <w:rFonts w:ascii="宋体" w:hAnsi="宋体"/>
                <w:sz w:val="21"/>
                <w:szCs w:val="21"/>
              </w:rPr>
            </w:pPr>
            <w:r>
              <w:rPr>
                <w:rFonts w:hint="eastAsia" w:ascii="宋体" w:hAnsi="宋体"/>
                <w:sz w:val="21"/>
                <w:szCs w:val="21"/>
              </w:rPr>
              <w:t>500以上-1000</w:t>
            </w:r>
          </w:p>
        </w:tc>
        <w:tc>
          <w:tcPr>
            <w:tcW w:w="2273" w:type="dxa"/>
            <w:noWrap/>
            <w:vAlign w:val="center"/>
          </w:tcPr>
          <w:p w14:paraId="1E8BE91A">
            <w:pPr>
              <w:spacing w:line="240" w:lineRule="atLeast"/>
              <w:jc w:val="center"/>
              <w:rPr>
                <w:rFonts w:ascii="宋体" w:hAnsi="宋体"/>
                <w:sz w:val="21"/>
                <w:szCs w:val="21"/>
              </w:rPr>
            </w:pPr>
            <w:r>
              <w:rPr>
                <w:rFonts w:hint="eastAsia" w:ascii="宋体" w:hAnsi="宋体"/>
                <w:sz w:val="21"/>
                <w:szCs w:val="21"/>
              </w:rPr>
              <w:t>0.8%</w:t>
            </w:r>
          </w:p>
        </w:tc>
        <w:tc>
          <w:tcPr>
            <w:tcW w:w="2273" w:type="dxa"/>
            <w:noWrap/>
            <w:vAlign w:val="center"/>
          </w:tcPr>
          <w:p w14:paraId="67DCDD87">
            <w:pPr>
              <w:spacing w:line="240" w:lineRule="atLeast"/>
              <w:jc w:val="center"/>
              <w:rPr>
                <w:rFonts w:ascii="宋体" w:hAnsi="宋体"/>
                <w:b/>
                <w:sz w:val="21"/>
                <w:szCs w:val="21"/>
              </w:rPr>
            </w:pPr>
            <w:r>
              <w:rPr>
                <w:rFonts w:hint="eastAsia" w:ascii="宋体" w:hAnsi="宋体"/>
                <w:b/>
                <w:sz w:val="21"/>
                <w:szCs w:val="21"/>
              </w:rPr>
              <w:t>0.45%</w:t>
            </w:r>
          </w:p>
        </w:tc>
        <w:tc>
          <w:tcPr>
            <w:tcW w:w="2272" w:type="dxa"/>
            <w:noWrap/>
            <w:vAlign w:val="center"/>
          </w:tcPr>
          <w:p w14:paraId="1D0401DF">
            <w:pPr>
              <w:spacing w:line="240" w:lineRule="atLeast"/>
              <w:jc w:val="center"/>
              <w:rPr>
                <w:rFonts w:ascii="宋体" w:hAnsi="宋体"/>
                <w:sz w:val="21"/>
                <w:szCs w:val="21"/>
              </w:rPr>
            </w:pPr>
            <w:r>
              <w:rPr>
                <w:rFonts w:hint="eastAsia" w:ascii="宋体" w:hAnsi="宋体"/>
                <w:sz w:val="21"/>
                <w:szCs w:val="21"/>
              </w:rPr>
              <w:t>0.55%</w:t>
            </w:r>
          </w:p>
        </w:tc>
      </w:tr>
    </w:tbl>
    <w:p w14:paraId="150930B2">
      <w:pPr>
        <w:snapToGrid w:val="0"/>
        <w:spacing w:line="360" w:lineRule="auto"/>
        <w:ind w:firstLine="480" w:firstLineChars="200"/>
        <w:rPr>
          <w:rFonts w:ascii="宋体" w:hAnsi="宋体"/>
          <w:sz w:val="24"/>
          <w:szCs w:val="24"/>
        </w:rPr>
      </w:pPr>
      <w:r>
        <w:rPr>
          <w:rFonts w:hint="eastAsia" w:ascii="宋体" w:hAnsi="宋体"/>
          <w:sz w:val="24"/>
          <w:szCs w:val="24"/>
        </w:rPr>
        <w:t>注：采购代理服务收费按差额定率累进法计算。采购代理服务费按上表计算出不足3500.00元的，按3500.00元计取。</w:t>
      </w:r>
    </w:p>
    <w:p w14:paraId="325F2088">
      <w:pPr>
        <w:snapToGrid w:val="0"/>
        <w:spacing w:line="360" w:lineRule="auto"/>
        <w:ind w:firstLine="480" w:firstLineChars="200"/>
        <w:rPr>
          <w:rFonts w:ascii="宋体" w:hAnsi="宋体"/>
          <w:sz w:val="24"/>
          <w:szCs w:val="24"/>
        </w:rPr>
      </w:pPr>
      <w:r>
        <w:rPr>
          <w:rFonts w:hint="eastAsia" w:ascii="宋体" w:hAnsi="宋体"/>
          <w:sz w:val="24"/>
          <w:szCs w:val="24"/>
        </w:rPr>
        <w:t>例如：某服务采购项目中标金额为500万元，计算采购代理服务收费额如下：</w:t>
      </w:r>
    </w:p>
    <w:p w14:paraId="2A485AC9">
      <w:pPr>
        <w:snapToGrid w:val="0"/>
        <w:spacing w:line="360" w:lineRule="auto"/>
        <w:ind w:firstLine="480" w:firstLineChars="200"/>
        <w:rPr>
          <w:rFonts w:ascii="宋体" w:hAnsi="宋体"/>
          <w:sz w:val="24"/>
          <w:szCs w:val="24"/>
        </w:rPr>
      </w:pPr>
      <w:r>
        <w:rPr>
          <w:rFonts w:hint="eastAsia" w:ascii="宋体" w:hAnsi="宋体"/>
          <w:sz w:val="24"/>
          <w:szCs w:val="24"/>
        </w:rPr>
        <w:t>100万元×1.5%=1.5万元</w:t>
      </w:r>
    </w:p>
    <w:p w14:paraId="4683E415">
      <w:pPr>
        <w:snapToGrid w:val="0"/>
        <w:spacing w:line="360" w:lineRule="auto"/>
        <w:ind w:firstLine="480" w:firstLineChars="200"/>
        <w:rPr>
          <w:rFonts w:ascii="宋体" w:hAnsi="宋体"/>
          <w:sz w:val="24"/>
          <w:szCs w:val="24"/>
        </w:rPr>
      </w:pPr>
      <w:r>
        <w:rPr>
          <w:rFonts w:hint="eastAsia" w:ascii="宋体" w:hAnsi="宋体"/>
          <w:sz w:val="24"/>
          <w:szCs w:val="24"/>
        </w:rPr>
        <w:t>（500-100）万元×0.8%=3.2万元</w:t>
      </w:r>
    </w:p>
    <w:p w14:paraId="7E0AD0F5">
      <w:pPr>
        <w:snapToGrid w:val="0"/>
        <w:spacing w:line="360" w:lineRule="auto"/>
        <w:ind w:firstLine="480" w:firstLineChars="200"/>
        <w:rPr>
          <w:rFonts w:ascii="宋体" w:hAnsi="宋体"/>
          <w:sz w:val="24"/>
          <w:szCs w:val="24"/>
        </w:rPr>
      </w:pPr>
      <w:r>
        <w:rPr>
          <w:rFonts w:hint="eastAsia" w:ascii="宋体" w:hAnsi="宋体"/>
          <w:sz w:val="24"/>
          <w:szCs w:val="24"/>
        </w:rPr>
        <w:t>合计收费=1.5+3.2=4.7（万元）</w:t>
      </w:r>
    </w:p>
    <w:p w14:paraId="02735427">
      <w:pPr>
        <w:snapToGrid w:val="0"/>
        <w:spacing w:line="360" w:lineRule="auto"/>
        <w:ind w:firstLine="480" w:firstLineChars="200"/>
        <w:rPr>
          <w:rFonts w:ascii="宋体" w:hAnsi="宋体"/>
          <w:sz w:val="24"/>
          <w:szCs w:val="24"/>
        </w:rPr>
      </w:pPr>
      <w:r>
        <w:rPr>
          <w:rFonts w:hint="eastAsia" w:ascii="宋体" w:hAnsi="宋体"/>
          <w:sz w:val="24"/>
          <w:szCs w:val="24"/>
        </w:rPr>
        <w:t>（二）采购代理服务费缴纳账户信息：</w:t>
      </w:r>
    </w:p>
    <w:p w14:paraId="54FFC363">
      <w:pPr>
        <w:snapToGrid w:val="0"/>
        <w:spacing w:line="360" w:lineRule="auto"/>
        <w:ind w:firstLine="482" w:firstLineChars="200"/>
        <w:rPr>
          <w:rFonts w:ascii="宋体" w:hAnsi="宋体"/>
          <w:b/>
          <w:sz w:val="24"/>
          <w:szCs w:val="24"/>
        </w:rPr>
      </w:pPr>
      <w:r>
        <w:rPr>
          <w:rFonts w:hint="eastAsia" w:ascii="宋体" w:hAnsi="宋体"/>
          <w:b/>
          <w:sz w:val="24"/>
          <w:szCs w:val="24"/>
        </w:rPr>
        <w:t>户  名：重庆市中基致信招标代理有限公司</w:t>
      </w:r>
    </w:p>
    <w:p w14:paraId="60F3F5E7">
      <w:pPr>
        <w:snapToGrid w:val="0"/>
        <w:spacing w:line="360" w:lineRule="auto"/>
        <w:ind w:firstLine="482" w:firstLineChars="200"/>
        <w:rPr>
          <w:rFonts w:ascii="宋体" w:hAnsi="宋体"/>
          <w:b/>
          <w:sz w:val="24"/>
          <w:szCs w:val="24"/>
        </w:rPr>
      </w:pPr>
      <w:r>
        <w:rPr>
          <w:rFonts w:hint="eastAsia" w:ascii="宋体" w:hAnsi="宋体"/>
          <w:b/>
          <w:sz w:val="24"/>
          <w:szCs w:val="24"/>
        </w:rPr>
        <w:t>开户行：中国银行重庆江北支行</w:t>
      </w:r>
    </w:p>
    <w:p w14:paraId="4E0E7047">
      <w:pPr>
        <w:snapToGrid w:val="0"/>
        <w:spacing w:line="360" w:lineRule="auto"/>
        <w:ind w:firstLine="482" w:firstLineChars="200"/>
        <w:rPr>
          <w:rFonts w:hint="eastAsia" w:ascii="宋体" w:hAnsi="宋体"/>
          <w:b/>
          <w:sz w:val="24"/>
          <w:szCs w:val="24"/>
        </w:rPr>
      </w:pPr>
      <w:r>
        <w:rPr>
          <w:rFonts w:hint="eastAsia" w:ascii="宋体" w:hAnsi="宋体"/>
          <w:b/>
          <w:sz w:val="24"/>
          <w:szCs w:val="24"/>
        </w:rPr>
        <w:t>账  号：1144 6718 4234</w:t>
      </w:r>
    </w:p>
    <w:p w14:paraId="5F483856">
      <w:pPr>
        <w:pStyle w:val="2"/>
        <w:rPr>
          <w:rFonts w:hint="default" w:eastAsia="仿宋_GB2312"/>
          <w:lang w:val="en-US" w:eastAsia="zh-CN"/>
        </w:rPr>
      </w:pPr>
      <w:r>
        <w:rPr>
          <w:rFonts w:hint="eastAsia" w:ascii="宋体" w:hAnsi="宋体"/>
          <w:b/>
          <w:sz w:val="24"/>
          <w:szCs w:val="24"/>
          <w:lang w:val="en-US" w:eastAsia="zh-CN"/>
        </w:rPr>
        <w:t xml:space="preserve">    行  号：104653083895</w:t>
      </w:r>
    </w:p>
    <w:p w14:paraId="3EC5F325">
      <w:pPr>
        <w:pStyle w:val="5"/>
        <w:spacing w:before="0" w:after="0" w:line="360" w:lineRule="auto"/>
        <w:ind w:firstLine="482" w:firstLineChars="200"/>
        <w:rPr>
          <w:rFonts w:ascii="宋体" w:hAnsi="宋体"/>
          <w:sz w:val="24"/>
          <w:szCs w:val="24"/>
        </w:rPr>
      </w:pPr>
      <w:bookmarkStart w:id="95" w:name="_Toc102227322"/>
      <w:bookmarkStart w:id="96" w:name="_Toc107399829"/>
      <w:bookmarkStart w:id="97" w:name="_Toc20038"/>
      <w:bookmarkStart w:id="98" w:name="_Toc342913396"/>
      <w:bookmarkStart w:id="99" w:name="_Toc131689005"/>
      <w:bookmarkStart w:id="100" w:name="_Toc76462346"/>
      <w:bookmarkStart w:id="101" w:name="_Toc12789059"/>
      <w:bookmarkStart w:id="102" w:name="_Toc11641055"/>
      <w:r>
        <w:rPr>
          <w:rFonts w:hint="eastAsia" w:ascii="宋体" w:hAnsi="宋体"/>
          <w:sz w:val="24"/>
          <w:szCs w:val="24"/>
          <w:lang w:eastAsia="zh-CN"/>
        </w:rPr>
        <w:t>八</w:t>
      </w:r>
      <w:r>
        <w:rPr>
          <w:rFonts w:hint="eastAsia" w:ascii="宋体" w:hAnsi="宋体"/>
          <w:sz w:val="24"/>
          <w:szCs w:val="24"/>
        </w:rPr>
        <w:t>、签订</w:t>
      </w:r>
      <w:bookmarkEnd w:id="95"/>
      <w:r>
        <w:rPr>
          <w:rFonts w:hint="eastAsia" w:ascii="宋体" w:hAnsi="宋体"/>
          <w:sz w:val="24"/>
          <w:szCs w:val="24"/>
        </w:rPr>
        <w:t>合同</w:t>
      </w:r>
      <w:bookmarkEnd w:id="96"/>
      <w:bookmarkEnd w:id="97"/>
      <w:bookmarkEnd w:id="98"/>
      <w:bookmarkEnd w:id="99"/>
      <w:bookmarkEnd w:id="100"/>
    </w:p>
    <w:p w14:paraId="392FCFF1">
      <w:pPr>
        <w:snapToGrid w:val="0"/>
        <w:spacing w:line="360" w:lineRule="auto"/>
        <w:ind w:firstLine="465"/>
        <w:rPr>
          <w:rFonts w:hint="eastAsia" w:ascii="宋体" w:eastAsia="宋体" w:cs="Times New Roman"/>
          <w:color w:val="000000"/>
          <w:sz w:val="24"/>
          <w:szCs w:val="24"/>
        </w:rPr>
      </w:pPr>
      <w:bookmarkStart w:id="103" w:name="_Toc131689006"/>
      <w:bookmarkStart w:id="104" w:name="_Toc107399830"/>
      <w:r>
        <w:rPr>
          <w:rFonts w:hint="eastAsia" w:ascii="宋体" w:eastAsia="宋体" w:cs="Times New Roman"/>
          <w:color w:val="000000"/>
          <w:sz w:val="24"/>
          <w:szCs w:val="24"/>
        </w:rPr>
        <w:t>（一）采购人原则上应在成交通知书发出之日起二十日内和成交供应商签订政府采购合同，无正当理由不得拒绝或拖延合同签订。所签订的合同不得对竞争性磋商文件和供应商的响应文件作实质性修改。其他未尽事宜由采购人和成交供应商在采购合同中详细约定。</w:t>
      </w:r>
    </w:p>
    <w:p w14:paraId="6C63EA76">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（二）竞争性磋商文件、成交供应商的响应文件及有效承诺文件等，均为签订合同的依据。</w:t>
      </w:r>
    </w:p>
    <w:p w14:paraId="71D1D488">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（三）如成交供应商放弃成交项目或在签订合同时擅自改变成交状态的，采购人将按照相关法律法规处理。</w:t>
      </w:r>
    </w:p>
    <w:p w14:paraId="7C15DC01">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四）采购人不得向成交供应商提出超出竞争性磋商文件以外的任何要求作为签订合同的条件，不得与成交供应商订立背离竞争性磋商确定的合同文本以及采购标的、规格型号、采购金额、采购数量、技术和服务要求等实质性内容的协议。</w:t>
      </w:r>
    </w:p>
    <w:p w14:paraId="0215163D">
      <w:pPr>
        <w:snapToGrid w:val="0"/>
        <w:spacing w:line="360" w:lineRule="auto"/>
        <w:ind w:firstLine="465"/>
        <w:rPr>
          <w:rFonts w:hint="eastAsia" w:ascii="宋体" w:eastAsia="宋体" w:cs="Times New Roman"/>
          <w:color w:val="000000"/>
          <w:sz w:val="24"/>
          <w:szCs w:val="24"/>
        </w:rPr>
      </w:pPr>
      <w:r>
        <w:rPr>
          <w:rFonts w:hint="eastAsia" w:ascii="宋体" w:eastAsia="宋体" w:cs="Times New Roman"/>
          <w:color w:val="000000"/>
          <w:sz w:val="24"/>
          <w:szCs w:val="24"/>
        </w:rPr>
        <w:t>（五）除不可抗力等因素外，成交通知书发出后，采购人改变成交结果，或者成交供应商拒绝签订政府采购合同的，应当承担相应的法律责任。</w:t>
      </w:r>
    </w:p>
    <w:p w14:paraId="58FA0893">
      <w:pPr>
        <w:pStyle w:val="5"/>
        <w:spacing w:before="0" w:after="0" w:line="360" w:lineRule="auto"/>
        <w:ind w:firstLine="482" w:firstLineChars="200"/>
        <w:rPr>
          <w:rFonts w:ascii="宋体" w:hAnsi="宋体"/>
          <w:sz w:val="24"/>
          <w:szCs w:val="24"/>
        </w:rPr>
      </w:pPr>
      <w:bookmarkStart w:id="105" w:name="_Toc17079"/>
      <w:r>
        <w:rPr>
          <w:rFonts w:hint="eastAsia" w:ascii="宋体" w:hAnsi="宋体"/>
          <w:sz w:val="24"/>
          <w:szCs w:val="24"/>
          <w:lang w:eastAsia="zh-CN"/>
        </w:rPr>
        <w:t>九</w:t>
      </w:r>
      <w:r>
        <w:rPr>
          <w:rFonts w:hint="eastAsia" w:ascii="宋体" w:hAnsi="宋体"/>
          <w:sz w:val="24"/>
          <w:szCs w:val="24"/>
        </w:rPr>
        <w:t>、项目验收</w:t>
      </w:r>
      <w:bookmarkEnd w:id="103"/>
      <w:bookmarkEnd w:id="104"/>
      <w:bookmarkEnd w:id="105"/>
    </w:p>
    <w:p w14:paraId="3658BBC6">
      <w:pPr>
        <w:spacing w:line="360" w:lineRule="auto"/>
        <w:ind w:firstLine="480" w:firstLineChars="200"/>
        <w:rPr>
          <w:rFonts w:ascii="宋体" w:hAnsi="宋体"/>
          <w:sz w:val="24"/>
          <w:szCs w:val="24"/>
        </w:rPr>
      </w:pPr>
      <w:r>
        <w:rPr>
          <w:rFonts w:hint="eastAsia" w:ascii="宋体" w:hAnsi="宋体"/>
          <w:sz w:val="24"/>
        </w:rPr>
        <w:t>合同执行完毕，采购人或采购代理机构原则上应在7个工作日内组织履约情况验收，不得无故拖延或附加额外条件。</w:t>
      </w:r>
    </w:p>
    <w:p w14:paraId="0144031F">
      <w:pPr>
        <w:spacing w:line="360" w:lineRule="auto"/>
        <w:ind w:firstLine="480" w:firstLineChars="200"/>
        <w:rPr>
          <w:rFonts w:ascii="宋体" w:hAnsi="宋体"/>
          <w:sz w:val="24"/>
          <w:szCs w:val="24"/>
        </w:rPr>
      </w:pPr>
    </w:p>
    <w:p w14:paraId="20358153">
      <w:pPr>
        <w:pStyle w:val="4"/>
        <w:pageBreakBefore/>
        <w:spacing w:line="360" w:lineRule="auto"/>
        <w:jc w:val="center"/>
        <w:rPr>
          <w:rFonts w:ascii="宋体" w:hAnsi="宋体" w:eastAsia="宋体"/>
          <w:sz w:val="36"/>
          <w:szCs w:val="30"/>
        </w:rPr>
      </w:pPr>
      <w:bookmarkStart w:id="106" w:name="_Toc8102"/>
      <w:r>
        <w:rPr>
          <w:rFonts w:hint="eastAsia" w:ascii="宋体" w:hAnsi="宋体" w:eastAsia="宋体"/>
          <w:sz w:val="36"/>
          <w:szCs w:val="30"/>
        </w:rPr>
        <w:t xml:space="preserve">第六篇  </w:t>
      </w:r>
      <w:bookmarkEnd w:id="101"/>
      <w:bookmarkEnd w:id="102"/>
      <w:r>
        <w:rPr>
          <w:rFonts w:hint="eastAsia" w:ascii="宋体" w:hAnsi="宋体" w:eastAsia="宋体"/>
          <w:sz w:val="36"/>
          <w:szCs w:val="30"/>
        </w:rPr>
        <w:t>政府采购合同</w:t>
      </w:r>
      <w:bookmarkEnd w:id="106"/>
    </w:p>
    <w:p w14:paraId="0274EB42">
      <w:pPr>
        <w:spacing w:line="360" w:lineRule="auto"/>
        <w:jc w:val="center"/>
        <w:rPr>
          <w:rFonts w:ascii="宋体" w:hAnsi="宋体"/>
          <w:b/>
          <w:sz w:val="44"/>
        </w:rPr>
      </w:pPr>
      <w:bookmarkStart w:id="107" w:name="_Hlt41879464"/>
      <w:bookmarkEnd w:id="107"/>
      <w:bookmarkStart w:id="108" w:name="_Toc12789072"/>
      <w:r>
        <w:rPr>
          <w:rFonts w:ascii="宋体" w:hAnsi="宋体"/>
          <w:b/>
          <w:sz w:val="44"/>
        </w:rPr>
        <w:t>重庆市政府采购合同</w:t>
      </w:r>
    </w:p>
    <w:p w14:paraId="625E0A3E">
      <w:pPr>
        <w:spacing w:line="360" w:lineRule="auto"/>
        <w:jc w:val="center"/>
        <w:rPr>
          <w:rFonts w:ascii="宋体" w:hAnsi="宋体"/>
        </w:rPr>
      </w:pPr>
      <w:r>
        <w:rPr>
          <w:rFonts w:ascii="宋体" w:hAnsi="宋体"/>
        </w:rPr>
        <w:t>（项目号：     ）</w:t>
      </w:r>
    </w:p>
    <w:p w14:paraId="12270C53">
      <w:pPr>
        <w:spacing w:line="360" w:lineRule="auto"/>
        <w:rPr>
          <w:rFonts w:ascii="宋体" w:hAnsi="宋体"/>
          <w:sz w:val="24"/>
        </w:rPr>
      </w:pPr>
      <w:r>
        <w:rPr>
          <w:rFonts w:ascii="宋体" w:hAnsi="宋体"/>
          <w:sz w:val="24"/>
        </w:rPr>
        <w:t>甲方（需方）：___________________________</w:t>
      </w:r>
    </w:p>
    <w:p w14:paraId="4F8BB8ED">
      <w:pPr>
        <w:spacing w:line="360" w:lineRule="auto"/>
        <w:rPr>
          <w:rFonts w:ascii="宋体" w:hAnsi="宋体"/>
          <w:sz w:val="24"/>
        </w:rPr>
      </w:pPr>
      <w:r>
        <w:rPr>
          <w:rFonts w:ascii="宋体" w:hAnsi="宋体"/>
          <w:sz w:val="24"/>
        </w:rPr>
        <w:t>乙方（供方）：___________________________</w:t>
      </w:r>
    </w:p>
    <w:p w14:paraId="5F40D8B3">
      <w:pPr>
        <w:spacing w:line="360" w:lineRule="auto"/>
        <w:rPr>
          <w:rFonts w:ascii="宋体" w:hAnsi="宋体"/>
          <w:sz w:val="24"/>
        </w:rPr>
      </w:pPr>
    </w:p>
    <w:p w14:paraId="7972E69A">
      <w:pPr>
        <w:spacing w:line="360" w:lineRule="auto"/>
        <w:rPr>
          <w:rFonts w:ascii="宋体" w:hAnsi="宋体"/>
          <w:sz w:val="24"/>
        </w:rPr>
      </w:pPr>
      <w:r>
        <w:rPr>
          <w:rFonts w:ascii="宋体" w:hAnsi="宋体"/>
          <w:sz w:val="24"/>
        </w:rPr>
        <w:t>经双方协商一致，达成以下购销合同：</w:t>
      </w:r>
    </w:p>
    <w:tbl>
      <w:tblPr>
        <w:tblStyle w:val="58"/>
        <w:tblW w:w="0" w:type="auto"/>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1"/>
        <w:gridCol w:w="1432"/>
        <w:gridCol w:w="567"/>
        <w:gridCol w:w="2268"/>
        <w:gridCol w:w="2275"/>
        <w:gridCol w:w="15"/>
      </w:tblGrid>
      <w:tr w14:paraId="7662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52" w:hRule="atLeast"/>
        </w:trPr>
        <w:tc>
          <w:tcPr>
            <w:tcW w:w="3071" w:type="dxa"/>
            <w:noWrap/>
            <w:vAlign w:val="center"/>
          </w:tcPr>
          <w:p w14:paraId="09325376">
            <w:pPr>
              <w:snapToGrid w:val="0"/>
              <w:jc w:val="center"/>
              <w:rPr>
                <w:rFonts w:ascii="宋体" w:hAnsi="宋体"/>
                <w:sz w:val="21"/>
                <w:szCs w:val="21"/>
              </w:rPr>
            </w:pPr>
            <w:r>
              <w:rPr>
                <w:rFonts w:hint="eastAsia" w:ascii="宋体" w:hAnsi="宋体"/>
                <w:sz w:val="21"/>
                <w:szCs w:val="21"/>
              </w:rPr>
              <w:t>项目内容</w:t>
            </w:r>
          </w:p>
        </w:tc>
        <w:tc>
          <w:tcPr>
            <w:tcW w:w="1999" w:type="dxa"/>
            <w:gridSpan w:val="2"/>
            <w:noWrap/>
            <w:vAlign w:val="center"/>
          </w:tcPr>
          <w:p w14:paraId="027CAEA7">
            <w:pPr>
              <w:snapToGrid w:val="0"/>
              <w:jc w:val="center"/>
              <w:rPr>
                <w:rFonts w:ascii="宋体" w:hAnsi="宋体"/>
                <w:sz w:val="21"/>
                <w:szCs w:val="21"/>
              </w:rPr>
            </w:pPr>
            <w:r>
              <w:rPr>
                <w:rFonts w:ascii="宋体" w:hAnsi="宋体"/>
                <w:sz w:val="21"/>
                <w:szCs w:val="21"/>
              </w:rPr>
              <w:t>总价</w:t>
            </w:r>
          </w:p>
        </w:tc>
        <w:tc>
          <w:tcPr>
            <w:tcW w:w="2268" w:type="dxa"/>
            <w:noWrap/>
            <w:vAlign w:val="center"/>
          </w:tcPr>
          <w:p w14:paraId="5857BF5C">
            <w:pPr>
              <w:snapToGrid w:val="0"/>
              <w:jc w:val="center"/>
              <w:rPr>
                <w:rFonts w:ascii="宋体" w:hAnsi="宋体"/>
                <w:sz w:val="21"/>
                <w:szCs w:val="21"/>
              </w:rPr>
            </w:pPr>
            <w:r>
              <w:rPr>
                <w:rFonts w:hint="eastAsia" w:ascii="宋体" w:hAnsi="宋体"/>
                <w:sz w:val="21"/>
                <w:szCs w:val="21"/>
              </w:rPr>
              <w:t>服务</w:t>
            </w:r>
            <w:r>
              <w:rPr>
                <w:rFonts w:ascii="宋体" w:hAnsi="宋体"/>
                <w:sz w:val="21"/>
                <w:szCs w:val="21"/>
              </w:rPr>
              <w:t>时间</w:t>
            </w:r>
          </w:p>
        </w:tc>
        <w:tc>
          <w:tcPr>
            <w:tcW w:w="2275" w:type="dxa"/>
            <w:noWrap/>
            <w:vAlign w:val="center"/>
          </w:tcPr>
          <w:p w14:paraId="0582DCD0">
            <w:pPr>
              <w:snapToGrid w:val="0"/>
              <w:jc w:val="center"/>
              <w:rPr>
                <w:rFonts w:ascii="宋体" w:hAnsi="宋体"/>
                <w:sz w:val="21"/>
                <w:szCs w:val="21"/>
              </w:rPr>
            </w:pPr>
            <w:r>
              <w:rPr>
                <w:rFonts w:hint="eastAsia" w:ascii="宋体" w:hAnsi="宋体"/>
                <w:sz w:val="21"/>
                <w:szCs w:val="21"/>
              </w:rPr>
              <w:t>服务</w:t>
            </w:r>
            <w:r>
              <w:rPr>
                <w:rFonts w:ascii="宋体" w:hAnsi="宋体"/>
                <w:sz w:val="21"/>
                <w:szCs w:val="21"/>
              </w:rPr>
              <w:t>地点</w:t>
            </w:r>
          </w:p>
        </w:tc>
      </w:tr>
      <w:tr w14:paraId="45D6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385" w:hRule="atLeast"/>
        </w:trPr>
        <w:tc>
          <w:tcPr>
            <w:tcW w:w="3071" w:type="dxa"/>
            <w:noWrap/>
            <w:vAlign w:val="center"/>
          </w:tcPr>
          <w:p w14:paraId="28E24CA8">
            <w:pPr>
              <w:snapToGrid w:val="0"/>
              <w:jc w:val="center"/>
              <w:rPr>
                <w:rFonts w:ascii="宋体" w:hAnsi="宋体"/>
                <w:sz w:val="21"/>
                <w:szCs w:val="21"/>
              </w:rPr>
            </w:pPr>
          </w:p>
        </w:tc>
        <w:tc>
          <w:tcPr>
            <w:tcW w:w="1999" w:type="dxa"/>
            <w:gridSpan w:val="2"/>
            <w:noWrap/>
            <w:vAlign w:val="center"/>
          </w:tcPr>
          <w:p w14:paraId="5A3474E8">
            <w:pPr>
              <w:snapToGrid w:val="0"/>
              <w:jc w:val="center"/>
              <w:rPr>
                <w:rFonts w:ascii="宋体" w:hAnsi="宋体"/>
                <w:sz w:val="21"/>
                <w:szCs w:val="21"/>
              </w:rPr>
            </w:pPr>
          </w:p>
        </w:tc>
        <w:tc>
          <w:tcPr>
            <w:tcW w:w="2268" w:type="dxa"/>
            <w:noWrap/>
            <w:vAlign w:val="center"/>
          </w:tcPr>
          <w:p w14:paraId="61884B90">
            <w:pPr>
              <w:snapToGrid w:val="0"/>
              <w:jc w:val="center"/>
              <w:rPr>
                <w:rFonts w:ascii="宋体" w:hAnsi="宋体"/>
                <w:sz w:val="21"/>
                <w:szCs w:val="21"/>
              </w:rPr>
            </w:pPr>
          </w:p>
        </w:tc>
        <w:tc>
          <w:tcPr>
            <w:tcW w:w="2275" w:type="dxa"/>
            <w:noWrap/>
            <w:vAlign w:val="center"/>
          </w:tcPr>
          <w:p w14:paraId="46E1E149">
            <w:pPr>
              <w:snapToGrid w:val="0"/>
              <w:jc w:val="center"/>
              <w:rPr>
                <w:rFonts w:ascii="宋体" w:hAnsi="宋体"/>
                <w:sz w:val="21"/>
                <w:szCs w:val="21"/>
              </w:rPr>
            </w:pPr>
          </w:p>
        </w:tc>
      </w:tr>
      <w:tr w14:paraId="2A48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385" w:hRule="atLeast"/>
        </w:trPr>
        <w:tc>
          <w:tcPr>
            <w:tcW w:w="3071" w:type="dxa"/>
            <w:noWrap/>
            <w:vAlign w:val="center"/>
          </w:tcPr>
          <w:p w14:paraId="13BDCD64">
            <w:pPr>
              <w:snapToGrid w:val="0"/>
              <w:jc w:val="center"/>
              <w:rPr>
                <w:rFonts w:ascii="宋体" w:hAnsi="宋体"/>
                <w:sz w:val="21"/>
                <w:szCs w:val="21"/>
              </w:rPr>
            </w:pPr>
          </w:p>
        </w:tc>
        <w:tc>
          <w:tcPr>
            <w:tcW w:w="1999" w:type="dxa"/>
            <w:gridSpan w:val="2"/>
            <w:noWrap/>
            <w:vAlign w:val="center"/>
          </w:tcPr>
          <w:p w14:paraId="23BEC02C">
            <w:pPr>
              <w:snapToGrid w:val="0"/>
              <w:jc w:val="center"/>
              <w:rPr>
                <w:rFonts w:ascii="宋体" w:hAnsi="宋体"/>
                <w:sz w:val="21"/>
                <w:szCs w:val="21"/>
              </w:rPr>
            </w:pPr>
          </w:p>
        </w:tc>
        <w:tc>
          <w:tcPr>
            <w:tcW w:w="2268" w:type="dxa"/>
            <w:noWrap/>
            <w:vAlign w:val="center"/>
          </w:tcPr>
          <w:p w14:paraId="24F13FCB">
            <w:pPr>
              <w:snapToGrid w:val="0"/>
              <w:jc w:val="center"/>
              <w:rPr>
                <w:rFonts w:ascii="宋体" w:hAnsi="宋体"/>
                <w:sz w:val="21"/>
                <w:szCs w:val="21"/>
              </w:rPr>
            </w:pPr>
          </w:p>
        </w:tc>
        <w:tc>
          <w:tcPr>
            <w:tcW w:w="2275" w:type="dxa"/>
            <w:noWrap/>
            <w:vAlign w:val="center"/>
          </w:tcPr>
          <w:p w14:paraId="138A9DBD">
            <w:pPr>
              <w:snapToGrid w:val="0"/>
              <w:jc w:val="center"/>
              <w:rPr>
                <w:rFonts w:ascii="宋体" w:hAnsi="宋体"/>
                <w:sz w:val="21"/>
                <w:szCs w:val="21"/>
              </w:rPr>
            </w:pPr>
          </w:p>
        </w:tc>
      </w:tr>
      <w:tr w14:paraId="408B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Pr>
        <w:tc>
          <w:tcPr>
            <w:tcW w:w="9613" w:type="dxa"/>
            <w:gridSpan w:val="5"/>
            <w:noWrap/>
            <w:vAlign w:val="center"/>
          </w:tcPr>
          <w:p w14:paraId="2C3AA6EF">
            <w:pPr>
              <w:snapToGrid w:val="0"/>
              <w:rPr>
                <w:rFonts w:ascii="宋体" w:hAnsi="宋体"/>
                <w:sz w:val="21"/>
                <w:szCs w:val="21"/>
              </w:rPr>
            </w:pPr>
            <w:r>
              <w:rPr>
                <w:rFonts w:ascii="宋体" w:hAnsi="宋体"/>
                <w:sz w:val="21"/>
                <w:szCs w:val="21"/>
              </w:rPr>
              <w:t>合计人民币（小写）：</w:t>
            </w:r>
          </w:p>
        </w:tc>
      </w:tr>
      <w:tr w14:paraId="5074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Pr>
        <w:tc>
          <w:tcPr>
            <w:tcW w:w="9613" w:type="dxa"/>
            <w:gridSpan w:val="5"/>
            <w:noWrap/>
            <w:vAlign w:val="center"/>
          </w:tcPr>
          <w:p w14:paraId="736BCBB1">
            <w:pPr>
              <w:snapToGrid w:val="0"/>
              <w:rPr>
                <w:rFonts w:ascii="宋体" w:hAnsi="宋体"/>
                <w:sz w:val="21"/>
                <w:szCs w:val="21"/>
              </w:rPr>
            </w:pPr>
            <w:r>
              <w:rPr>
                <w:rFonts w:ascii="宋体" w:hAnsi="宋体"/>
                <w:sz w:val="21"/>
                <w:szCs w:val="21"/>
              </w:rPr>
              <w:t>合计人民币（大写）：</w:t>
            </w:r>
          </w:p>
        </w:tc>
      </w:tr>
      <w:tr w14:paraId="36F1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605" w:hRule="atLeast"/>
        </w:trPr>
        <w:tc>
          <w:tcPr>
            <w:tcW w:w="9613" w:type="dxa"/>
            <w:gridSpan w:val="5"/>
            <w:noWrap/>
            <w:vAlign w:val="top"/>
          </w:tcPr>
          <w:p w14:paraId="3BC1FD0F">
            <w:pPr>
              <w:snapToGrid w:val="0"/>
              <w:rPr>
                <w:rFonts w:ascii="宋体" w:hAnsi="宋体"/>
                <w:sz w:val="21"/>
                <w:szCs w:val="21"/>
              </w:rPr>
            </w:pPr>
            <w:r>
              <w:rPr>
                <w:rFonts w:ascii="宋体" w:hAnsi="宋体"/>
                <w:sz w:val="21"/>
                <w:szCs w:val="21"/>
              </w:rPr>
              <w:t>一、</w:t>
            </w:r>
            <w:r>
              <w:rPr>
                <w:rFonts w:hint="eastAsia" w:ascii="宋体" w:hAnsi="宋体"/>
                <w:sz w:val="21"/>
                <w:szCs w:val="21"/>
              </w:rPr>
              <w:t>服务内容及要求</w:t>
            </w:r>
          </w:p>
          <w:p w14:paraId="0DCCC746">
            <w:pPr>
              <w:snapToGrid w:val="0"/>
              <w:rPr>
                <w:rFonts w:ascii="宋体" w:hAnsi="宋体"/>
                <w:sz w:val="21"/>
                <w:szCs w:val="21"/>
              </w:rPr>
            </w:pPr>
          </w:p>
        </w:tc>
      </w:tr>
      <w:tr w14:paraId="5D96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628" w:type="dxa"/>
            <w:gridSpan w:val="6"/>
            <w:noWrap/>
            <w:vAlign w:val="top"/>
          </w:tcPr>
          <w:p w14:paraId="5699101A">
            <w:pPr>
              <w:snapToGrid w:val="0"/>
              <w:rPr>
                <w:rFonts w:ascii="宋体" w:hAnsi="宋体"/>
                <w:sz w:val="21"/>
                <w:szCs w:val="21"/>
              </w:rPr>
            </w:pPr>
            <w:r>
              <w:rPr>
                <w:rFonts w:hint="eastAsia" w:ascii="宋体" w:hAnsi="宋体"/>
                <w:sz w:val="21"/>
                <w:szCs w:val="21"/>
              </w:rPr>
              <w:t>二</w:t>
            </w:r>
            <w:r>
              <w:rPr>
                <w:rFonts w:ascii="宋体" w:hAnsi="宋体"/>
                <w:sz w:val="21"/>
                <w:szCs w:val="21"/>
              </w:rPr>
              <w:t>、验收标准、方法：</w:t>
            </w:r>
          </w:p>
          <w:p w14:paraId="4CED0ECB">
            <w:pPr>
              <w:snapToGrid w:val="0"/>
              <w:rPr>
                <w:rFonts w:ascii="宋体" w:hAnsi="宋体"/>
                <w:sz w:val="21"/>
                <w:szCs w:val="21"/>
              </w:rPr>
            </w:pPr>
          </w:p>
        </w:tc>
      </w:tr>
      <w:tr w14:paraId="1956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628" w:type="dxa"/>
            <w:gridSpan w:val="6"/>
            <w:noWrap/>
            <w:vAlign w:val="top"/>
          </w:tcPr>
          <w:p w14:paraId="5A746878">
            <w:pPr>
              <w:snapToGrid w:val="0"/>
              <w:rPr>
                <w:rFonts w:ascii="宋体" w:hAnsi="宋体"/>
                <w:sz w:val="21"/>
                <w:szCs w:val="21"/>
              </w:rPr>
            </w:pPr>
            <w:r>
              <w:rPr>
                <w:rFonts w:hint="eastAsia" w:ascii="宋体" w:hAnsi="宋体"/>
                <w:sz w:val="21"/>
                <w:szCs w:val="21"/>
              </w:rPr>
              <w:t>三</w:t>
            </w:r>
            <w:r>
              <w:rPr>
                <w:rFonts w:ascii="宋体" w:hAnsi="宋体"/>
                <w:sz w:val="21"/>
                <w:szCs w:val="21"/>
              </w:rPr>
              <w:t>、付款方式：</w:t>
            </w:r>
          </w:p>
          <w:p w14:paraId="44C79B54">
            <w:pPr>
              <w:snapToGrid w:val="0"/>
              <w:ind w:left="980"/>
              <w:rPr>
                <w:rFonts w:ascii="宋体" w:hAnsi="宋体"/>
                <w:sz w:val="21"/>
                <w:szCs w:val="21"/>
              </w:rPr>
            </w:pPr>
          </w:p>
        </w:tc>
      </w:tr>
      <w:tr w14:paraId="09159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628" w:type="dxa"/>
            <w:gridSpan w:val="6"/>
            <w:noWrap/>
            <w:vAlign w:val="top"/>
          </w:tcPr>
          <w:p w14:paraId="23592F57">
            <w:pPr>
              <w:snapToGrid w:val="0"/>
              <w:rPr>
                <w:rFonts w:ascii="宋体" w:hAnsi="宋体"/>
                <w:sz w:val="21"/>
                <w:szCs w:val="21"/>
              </w:rPr>
            </w:pPr>
            <w:r>
              <w:rPr>
                <w:rFonts w:hint="eastAsia" w:ascii="宋体" w:hAnsi="宋体"/>
                <w:sz w:val="21"/>
                <w:szCs w:val="21"/>
              </w:rPr>
              <w:t>四、履约保证金：（若有）</w:t>
            </w:r>
          </w:p>
          <w:p w14:paraId="728AFD6B">
            <w:pPr>
              <w:snapToGrid w:val="0"/>
              <w:spacing w:line="360" w:lineRule="auto"/>
              <w:rPr>
                <w:rFonts w:ascii="宋体" w:hAnsi="宋体"/>
                <w:sz w:val="21"/>
                <w:szCs w:val="21"/>
              </w:rPr>
            </w:pPr>
          </w:p>
        </w:tc>
      </w:tr>
      <w:tr w14:paraId="204C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9628" w:type="dxa"/>
            <w:gridSpan w:val="6"/>
            <w:noWrap/>
            <w:vAlign w:val="top"/>
          </w:tcPr>
          <w:p w14:paraId="189C2FDC">
            <w:pPr>
              <w:snapToGrid w:val="0"/>
              <w:rPr>
                <w:rFonts w:ascii="宋体" w:hAnsi="宋体"/>
                <w:sz w:val="21"/>
                <w:szCs w:val="21"/>
              </w:rPr>
            </w:pPr>
            <w:r>
              <w:rPr>
                <w:rFonts w:hint="eastAsia" w:ascii="宋体" w:hAnsi="宋体"/>
                <w:sz w:val="21"/>
                <w:szCs w:val="21"/>
              </w:rPr>
              <w:t>五</w:t>
            </w:r>
            <w:r>
              <w:rPr>
                <w:rFonts w:ascii="宋体" w:hAnsi="宋体"/>
                <w:sz w:val="21"/>
                <w:szCs w:val="21"/>
              </w:rPr>
              <w:t>、违约责任：</w:t>
            </w:r>
          </w:p>
          <w:p w14:paraId="481E7BD3">
            <w:pPr>
              <w:snapToGrid w:val="0"/>
              <w:spacing w:line="360" w:lineRule="auto"/>
              <w:rPr>
                <w:rFonts w:ascii="宋体" w:hAnsi="宋体"/>
                <w:sz w:val="21"/>
                <w:szCs w:val="21"/>
              </w:rPr>
            </w:pPr>
            <w:r>
              <w:rPr>
                <w:rFonts w:ascii="宋体" w:hAnsi="宋体"/>
                <w:sz w:val="21"/>
                <w:szCs w:val="21"/>
              </w:rPr>
              <w:t>按《</w:t>
            </w:r>
            <w:r>
              <w:rPr>
                <w:rFonts w:hint="eastAsia" w:ascii="宋体" w:hAnsi="宋体"/>
                <w:sz w:val="21"/>
                <w:szCs w:val="21"/>
              </w:rPr>
              <w:t>中华人民共和国民法典</w:t>
            </w:r>
            <w:r>
              <w:rPr>
                <w:rFonts w:ascii="宋体" w:hAnsi="宋体"/>
                <w:sz w:val="21"/>
                <w:szCs w:val="21"/>
              </w:rPr>
              <w:t>》《</w:t>
            </w:r>
            <w:r>
              <w:rPr>
                <w:rFonts w:hint="eastAsia" w:ascii="宋体" w:hAnsi="宋体"/>
                <w:sz w:val="21"/>
                <w:szCs w:val="21"/>
              </w:rPr>
              <w:t>中华人民共和国</w:t>
            </w:r>
            <w:r>
              <w:rPr>
                <w:rFonts w:ascii="宋体" w:hAnsi="宋体"/>
                <w:sz w:val="21"/>
                <w:szCs w:val="21"/>
              </w:rPr>
              <w:t>政府采购法》</w:t>
            </w:r>
            <w:r>
              <w:rPr>
                <w:rFonts w:hint="eastAsia" w:ascii="宋体" w:hAnsi="宋体"/>
                <w:sz w:val="21"/>
                <w:szCs w:val="21"/>
              </w:rPr>
              <w:t>以及采购文件</w:t>
            </w:r>
            <w:r>
              <w:rPr>
                <w:rFonts w:ascii="宋体" w:hAnsi="宋体"/>
                <w:sz w:val="21"/>
                <w:szCs w:val="21"/>
              </w:rPr>
              <w:t>执行，或按双方约定。</w:t>
            </w:r>
          </w:p>
        </w:tc>
      </w:tr>
      <w:tr w14:paraId="079A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9628" w:type="dxa"/>
            <w:gridSpan w:val="6"/>
            <w:noWrap/>
            <w:vAlign w:val="top"/>
          </w:tcPr>
          <w:p w14:paraId="67FF7BF5">
            <w:pPr>
              <w:snapToGrid w:val="0"/>
              <w:rPr>
                <w:rFonts w:ascii="宋体" w:hAnsi="宋体"/>
                <w:sz w:val="21"/>
                <w:szCs w:val="21"/>
              </w:rPr>
            </w:pPr>
            <w:r>
              <w:rPr>
                <w:rFonts w:hint="eastAsia" w:ascii="宋体" w:hAnsi="宋体"/>
                <w:sz w:val="21"/>
                <w:szCs w:val="21"/>
              </w:rPr>
              <w:t>六</w:t>
            </w:r>
            <w:r>
              <w:rPr>
                <w:rFonts w:ascii="宋体" w:hAnsi="宋体"/>
                <w:sz w:val="21"/>
                <w:szCs w:val="21"/>
              </w:rPr>
              <w:t>、其他约定事项：</w:t>
            </w:r>
          </w:p>
          <w:p w14:paraId="005379A6">
            <w:pPr>
              <w:snapToGrid w:val="0"/>
              <w:rPr>
                <w:rFonts w:ascii="宋体" w:hAnsi="宋体"/>
                <w:sz w:val="21"/>
                <w:szCs w:val="21"/>
              </w:rPr>
            </w:pPr>
            <w:r>
              <w:rPr>
                <w:rFonts w:ascii="宋体" w:hAnsi="宋体"/>
                <w:sz w:val="21"/>
                <w:szCs w:val="21"/>
              </w:rPr>
              <w:t>1</w:t>
            </w:r>
            <w:r>
              <w:rPr>
                <w:rFonts w:hint="eastAsia" w:ascii="宋体" w:hAnsi="宋体"/>
                <w:sz w:val="21"/>
                <w:szCs w:val="21"/>
              </w:rPr>
              <w:t>.采购</w:t>
            </w:r>
            <w:r>
              <w:rPr>
                <w:rFonts w:ascii="宋体" w:hAnsi="宋体"/>
                <w:sz w:val="21"/>
                <w:szCs w:val="21"/>
              </w:rPr>
              <w:t>文件及其</w:t>
            </w:r>
            <w:r>
              <w:rPr>
                <w:rFonts w:hint="eastAsia" w:ascii="宋体" w:hAnsi="宋体"/>
                <w:sz w:val="21"/>
                <w:szCs w:val="21"/>
              </w:rPr>
              <w:t>澄清</w:t>
            </w:r>
            <w:r>
              <w:rPr>
                <w:rFonts w:ascii="宋体" w:hAnsi="宋体"/>
                <w:sz w:val="21"/>
                <w:szCs w:val="21"/>
              </w:rPr>
              <w:t>文件、</w:t>
            </w:r>
            <w:r>
              <w:rPr>
                <w:rFonts w:hint="eastAsia" w:ascii="宋体" w:hAnsi="宋体"/>
                <w:sz w:val="21"/>
                <w:szCs w:val="21"/>
              </w:rPr>
              <w:t>响应</w:t>
            </w:r>
            <w:r>
              <w:rPr>
                <w:rFonts w:ascii="宋体" w:hAnsi="宋体"/>
                <w:sz w:val="21"/>
                <w:szCs w:val="21"/>
              </w:rPr>
              <w:t>文件和承诺是本合同不可分割的部分。</w:t>
            </w:r>
          </w:p>
          <w:p w14:paraId="0BE722E5">
            <w:pPr>
              <w:snapToGrid w:val="0"/>
              <w:rPr>
                <w:rFonts w:ascii="宋体" w:hAnsi="宋体"/>
                <w:sz w:val="21"/>
                <w:szCs w:val="21"/>
              </w:rPr>
            </w:pPr>
            <w:r>
              <w:rPr>
                <w:rFonts w:hint="eastAsia" w:ascii="宋体" w:hAnsi="宋体"/>
                <w:sz w:val="21"/>
                <w:szCs w:val="21"/>
              </w:rPr>
              <w:t>2.</w:t>
            </w:r>
            <w:r>
              <w:rPr>
                <w:rFonts w:ascii="宋体" w:hAnsi="宋体"/>
                <w:sz w:val="21"/>
                <w:szCs w:val="21"/>
              </w:rPr>
              <w:t>本合同如发生争议由双方协商解决，协商不成向需方所在人民法院提请诉讼。</w:t>
            </w:r>
          </w:p>
          <w:p w14:paraId="53B78390">
            <w:pPr>
              <w:snapToGrid w:val="0"/>
              <w:rPr>
                <w:rFonts w:ascii="宋体" w:hAnsi="宋体"/>
                <w:sz w:val="21"/>
                <w:szCs w:val="21"/>
              </w:rPr>
            </w:pPr>
            <w:r>
              <w:rPr>
                <w:rFonts w:hint="eastAsia" w:ascii="宋体" w:hAnsi="宋体"/>
                <w:sz w:val="21"/>
                <w:szCs w:val="21"/>
              </w:rPr>
              <w:t>3.</w:t>
            </w:r>
            <w:r>
              <w:rPr>
                <w:rFonts w:ascii="宋体" w:hAnsi="宋体"/>
                <w:sz w:val="21"/>
                <w:szCs w:val="21"/>
              </w:rPr>
              <w:t>本合同一式__份， 需方__份，供方__份，具同等法律效力。</w:t>
            </w:r>
          </w:p>
          <w:p w14:paraId="359AC0A6">
            <w:pPr>
              <w:snapToGrid w:val="0"/>
              <w:rPr>
                <w:rFonts w:ascii="宋体" w:hAnsi="宋体"/>
                <w:sz w:val="21"/>
                <w:szCs w:val="21"/>
              </w:rPr>
            </w:pPr>
            <w:r>
              <w:rPr>
                <w:rFonts w:hint="eastAsia" w:ascii="宋体" w:hAnsi="宋体"/>
                <w:sz w:val="21"/>
                <w:szCs w:val="21"/>
              </w:rPr>
              <w:t>4.</w:t>
            </w:r>
            <w:r>
              <w:rPr>
                <w:rFonts w:ascii="宋体" w:hAnsi="宋体"/>
                <w:sz w:val="21"/>
                <w:szCs w:val="21"/>
              </w:rPr>
              <w:t>其他：</w:t>
            </w:r>
          </w:p>
        </w:tc>
      </w:tr>
      <w:tr w14:paraId="1E309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4503" w:type="dxa"/>
            <w:gridSpan w:val="2"/>
            <w:noWrap/>
            <w:vAlign w:val="top"/>
          </w:tcPr>
          <w:p w14:paraId="7F5D5389">
            <w:pPr>
              <w:snapToGrid w:val="0"/>
              <w:rPr>
                <w:rFonts w:ascii="宋体" w:hAnsi="宋体"/>
                <w:sz w:val="21"/>
                <w:szCs w:val="21"/>
              </w:rPr>
            </w:pPr>
            <w:r>
              <w:rPr>
                <w:rFonts w:ascii="宋体" w:hAnsi="宋体"/>
                <w:sz w:val="21"/>
                <w:szCs w:val="21"/>
              </w:rPr>
              <w:t>需方：</w:t>
            </w:r>
          </w:p>
          <w:p w14:paraId="20148F9D">
            <w:pPr>
              <w:snapToGrid w:val="0"/>
              <w:rPr>
                <w:rFonts w:ascii="宋体" w:hAnsi="宋体"/>
                <w:sz w:val="21"/>
                <w:szCs w:val="21"/>
              </w:rPr>
            </w:pPr>
            <w:r>
              <w:rPr>
                <w:rFonts w:ascii="宋体" w:hAnsi="宋体"/>
                <w:sz w:val="21"/>
                <w:szCs w:val="21"/>
              </w:rPr>
              <w:t>地址：</w:t>
            </w:r>
          </w:p>
          <w:p w14:paraId="25B53621">
            <w:pPr>
              <w:snapToGrid w:val="0"/>
              <w:rPr>
                <w:rFonts w:ascii="宋体" w:hAnsi="宋体"/>
                <w:sz w:val="21"/>
                <w:szCs w:val="21"/>
              </w:rPr>
            </w:pPr>
            <w:r>
              <w:rPr>
                <w:rFonts w:ascii="宋体" w:hAnsi="宋体"/>
                <w:sz w:val="21"/>
                <w:szCs w:val="21"/>
              </w:rPr>
              <w:t>联系电话：</w:t>
            </w:r>
          </w:p>
          <w:p w14:paraId="0AA4BFF2">
            <w:pPr>
              <w:snapToGrid w:val="0"/>
              <w:rPr>
                <w:rFonts w:ascii="宋体" w:hAnsi="宋体"/>
                <w:sz w:val="21"/>
                <w:szCs w:val="21"/>
              </w:rPr>
            </w:pPr>
            <w:r>
              <w:rPr>
                <w:rFonts w:ascii="宋体" w:hAnsi="宋体"/>
                <w:sz w:val="21"/>
                <w:szCs w:val="21"/>
              </w:rPr>
              <w:t>授权代表：</w:t>
            </w:r>
          </w:p>
        </w:tc>
        <w:tc>
          <w:tcPr>
            <w:tcW w:w="5125" w:type="dxa"/>
            <w:gridSpan w:val="4"/>
            <w:noWrap/>
            <w:vAlign w:val="top"/>
          </w:tcPr>
          <w:p w14:paraId="3A5B0366">
            <w:pPr>
              <w:snapToGrid w:val="0"/>
              <w:rPr>
                <w:rFonts w:ascii="宋体" w:hAnsi="宋体"/>
                <w:sz w:val="21"/>
                <w:szCs w:val="21"/>
              </w:rPr>
            </w:pPr>
            <w:r>
              <w:rPr>
                <w:rFonts w:ascii="宋体" w:hAnsi="宋体"/>
                <w:sz w:val="21"/>
                <w:szCs w:val="21"/>
              </w:rPr>
              <w:t>供方：</w:t>
            </w:r>
          </w:p>
          <w:p w14:paraId="3A144341">
            <w:pPr>
              <w:snapToGrid w:val="0"/>
              <w:rPr>
                <w:rFonts w:ascii="宋体" w:hAnsi="宋体"/>
                <w:sz w:val="21"/>
                <w:szCs w:val="21"/>
              </w:rPr>
            </w:pPr>
            <w:r>
              <w:rPr>
                <w:rFonts w:ascii="宋体" w:hAnsi="宋体"/>
                <w:sz w:val="21"/>
                <w:szCs w:val="21"/>
              </w:rPr>
              <w:t>地址：</w:t>
            </w:r>
          </w:p>
          <w:p w14:paraId="0E3AB314">
            <w:pPr>
              <w:snapToGrid w:val="0"/>
              <w:rPr>
                <w:rFonts w:ascii="宋体" w:hAnsi="宋体"/>
                <w:sz w:val="21"/>
                <w:szCs w:val="21"/>
              </w:rPr>
            </w:pPr>
            <w:r>
              <w:rPr>
                <w:rFonts w:ascii="宋体" w:hAnsi="宋体"/>
                <w:sz w:val="21"/>
                <w:szCs w:val="21"/>
              </w:rPr>
              <w:t>电话：</w:t>
            </w:r>
          </w:p>
          <w:p w14:paraId="70605DF9">
            <w:pPr>
              <w:snapToGrid w:val="0"/>
              <w:rPr>
                <w:rFonts w:ascii="宋体" w:hAnsi="宋体"/>
                <w:sz w:val="21"/>
                <w:szCs w:val="21"/>
              </w:rPr>
            </w:pPr>
            <w:r>
              <w:rPr>
                <w:rFonts w:ascii="宋体" w:hAnsi="宋体"/>
                <w:sz w:val="21"/>
                <w:szCs w:val="21"/>
              </w:rPr>
              <w:t>传真：</w:t>
            </w:r>
          </w:p>
          <w:p w14:paraId="23524034">
            <w:pPr>
              <w:snapToGrid w:val="0"/>
              <w:rPr>
                <w:rFonts w:ascii="宋体" w:hAnsi="宋体"/>
                <w:sz w:val="21"/>
                <w:szCs w:val="21"/>
              </w:rPr>
            </w:pPr>
            <w:r>
              <w:rPr>
                <w:rFonts w:ascii="宋体" w:hAnsi="宋体"/>
                <w:sz w:val="21"/>
                <w:szCs w:val="21"/>
              </w:rPr>
              <w:t>开户银行：</w:t>
            </w:r>
          </w:p>
          <w:p w14:paraId="0BC53412">
            <w:pPr>
              <w:snapToGrid w:val="0"/>
              <w:rPr>
                <w:rFonts w:ascii="宋体" w:hAnsi="宋体"/>
                <w:sz w:val="21"/>
                <w:szCs w:val="21"/>
              </w:rPr>
            </w:pPr>
            <w:r>
              <w:rPr>
                <w:rFonts w:ascii="宋体" w:hAnsi="宋体"/>
                <w:sz w:val="21"/>
                <w:szCs w:val="21"/>
              </w:rPr>
              <w:t>账号：</w:t>
            </w:r>
          </w:p>
          <w:p w14:paraId="68830EB0">
            <w:pPr>
              <w:snapToGrid w:val="0"/>
              <w:rPr>
                <w:rFonts w:ascii="宋体" w:hAnsi="宋体"/>
                <w:sz w:val="21"/>
                <w:szCs w:val="21"/>
              </w:rPr>
            </w:pPr>
            <w:r>
              <w:rPr>
                <w:rFonts w:ascii="宋体" w:hAnsi="宋体"/>
                <w:sz w:val="21"/>
                <w:szCs w:val="21"/>
              </w:rPr>
              <w:t>授权代表：</w:t>
            </w:r>
          </w:p>
          <w:p w14:paraId="3BE05DB5">
            <w:pPr>
              <w:widowControl/>
              <w:snapToGrid w:val="0"/>
              <w:jc w:val="left"/>
              <w:rPr>
                <w:rFonts w:ascii="宋体" w:hAnsi="宋体"/>
                <w:sz w:val="21"/>
                <w:szCs w:val="21"/>
              </w:rPr>
            </w:pPr>
            <w:r>
              <w:rPr>
                <w:rFonts w:ascii="宋体" w:hAnsi="宋体"/>
                <w:sz w:val="21"/>
                <w:szCs w:val="21"/>
              </w:rPr>
              <w:t>（本栏请用计算机打印以便于准确付款）</w:t>
            </w:r>
          </w:p>
        </w:tc>
      </w:tr>
      <w:tr w14:paraId="6D94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628" w:type="dxa"/>
            <w:gridSpan w:val="6"/>
            <w:noWrap/>
            <w:vAlign w:val="top"/>
          </w:tcPr>
          <w:p w14:paraId="6C97AF33">
            <w:pPr>
              <w:snapToGrid w:val="0"/>
              <w:rPr>
                <w:rFonts w:ascii="宋体" w:hAnsi="宋体"/>
                <w:sz w:val="21"/>
                <w:szCs w:val="21"/>
              </w:rPr>
            </w:pPr>
            <w:r>
              <w:rPr>
                <w:rFonts w:ascii="宋体" w:hAnsi="宋体"/>
                <w:sz w:val="21"/>
                <w:szCs w:val="21"/>
              </w:rPr>
              <w:t>备注：</w:t>
            </w:r>
          </w:p>
          <w:p w14:paraId="6BBE427F">
            <w:pPr>
              <w:snapToGrid w:val="0"/>
              <w:rPr>
                <w:rFonts w:ascii="宋体" w:hAnsi="宋体"/>
                <w:sz w:val="21"/>
                <w:szCs w:val="21"/>
              </w:rPr>
            </w:pPr>
          </w:p>
        </w:tc>
      </w:tr>
    </w:tbl>
    <w:p w14:paraId="147002FB">
      <w:pPr>
        <w:snapToGrid w:val="0"/>
        <w:spacing w:line="360" w:lineRule="auto"/>
        <w:rPr>
          <w:rFonts w:ascii="宋体" w:hAnsi="宋体"/>
          <w:sz w:val="24"/>
        </w:rPr>
      </w:pPr>
      <w:r>
        <w:rPr>
          <w:rFonts w:ascii="宋体" w:hAnsi="宋体"/>
          <w:sz w:val="24"/>
        </w:rPr>
        <w:t>签约时间：           年   月   日      签约地点：</w:t>
      </w:r>
    </w:p>
    <w:bookmarkEnd w:id="108"/>
    <w:p w14:paraId="5BBF585C">
      <w:pPr>
        <w:pStyle w:val="4"/>
        <w:pageBreakBefore/>
        <w:spacing w:line="360" w:lineRule="auto"/>
        <w:jc w:val="center"/>
        <w:rPr>
          <w:rFonts w:ascii="宋体" w:hAnsi="宋体" w:eastAsia="宋体"/>
          <w:sz w:val="36"/>
          <w:szCs w:val="30"/>
        </w:rPr>
      </w:pPr>
      <w:bookmarkStart w:id="109" w:name="_Toc32453"/>
      <w:bookmarkStart w:id="110" w:name="_Toc23764521"/>
      <w:r>
        <w:rPr>
          <w:rFonts w:ascii="宋体" w:hAnsi="宋体" w:eastAsia="宋体"/>
          <w:sz w:val="36"/>
          <w:szCs w:val="30"/>
        </w:rPr>
        <w:t>第七篇  响应文件编制要求</w:t>
      </w:r>
      <w:bookmarkEnd w:id="109"/>
      <w:bookmarkEnd w:id="110"/>
    </w:p>
    <w:p w14:paraId="3A351FDB">
      <w:pPr>
        <w:pStyle w:val="5"/>
        <w:spacing w:before="0" w:after="0" w:line="360" w:lineRule="auto"/>
        <w:ind w:firstLine="482" w:firstLineChars="200"/>
        <w:rPr>
          <w:rFonts w:ascii="宋体" w:hAnsi="宋体"/>
          <w:sz w:val="24"/>
          <w:szCs w:val="24"/>
        </w:rPr>
      </w:pPr>
      <w:bookmarkStart w:id="111" w:name="_Toc20883"/>
      <w:r>
        <w:rPr>
          <w:rFonts w:ascii="宋体" w:hAnsi="宋体"/>
          <w:sz w:val="24"/>
          <w:szCs w:val="24"/>
        </w:rPr>
        <w:t>一、经济</w:t>
      </w:r>
      <w:r>
        <w:rPr>
          <w:rFonts w:hint="eastAsia" w:ascii="宋体" w:hAnsi="宋体"/>
          <w:sz w:val="24"/>
          <w:szCs w:val="24"/>
        </w:rPr>
        <w:t>部分</w:t>
      </w:r>
      <w:bookmarkEnd w:id="111"/>
    </w:p>
    <w:p w14:paraId="7737CD15">
      <w:pPr>
        <w:snapToGrid w:val="0"/>
        <w:spacing w:line="360" w:lineRule="auto"/>
        <w:ind w:firstLine="480" w:firstLineChars="200"/>
        <w:rPr>
          <w:sz w:val="24"/>
          <w:szCs w:val="24"/>
        </w:rPr>
      </w:pPr>
      <w:r>
        <w:rPr>
          <w:sz w:val="24"/>
          <w:szCs w:val="24"/>
        </w:rPr>
        <w:t>（一）竞争性磋商</w:t>
      </w:r>
      <w:r>
        <w:rPr>
          <w:rFonts w:hint="eastAsia"/>
          <w:sz w:val="24"/>
          <w:szCs w:val="24"/>
        </w:rPr>
        <w:t>报价</w:t>
      </w:r>
      <w:r>
        <w:rPr>
          <w:sz w:val="24"/>
          <w:szCs w:val="24"/>
        </w:rPr>
        <w:t>函</w:t>
      </w:r>
    </w:p>
    <w:p w14:paraId="60D6729D">
      <w:pPr>
        <w:snapToGrid w:val="0"/>
        <w:spacing w:line="360" w:lineRule="auto"/>
        <w:ind w:firstLine="480" w:firstLineChars="200"/>
        <w:rPr>
          <w:rFonts w:hint="eastAsia"/>
        </w:rPr>
      </w:pPr>
      <w:r>
        <w:rPr>
          <w:rFonts w:hint="eastAsia"/>
          <w:sz w:val="24"/>
          <w:szCs w:val="24"/>
        </w:rPr>
        <w:t>（二）分项报价明细表</w:t>
      </w:r>
    </w:p>
    <w:p w14:paraId="08A35EA9">
      <w:pPr>
        <w:pStyle w:val="5"/>
        <w:spacing w:before="0" w:after="0" w:line="360" w:lineRule="auto"/>
        <w:ind w:firstLine="482" w:firstLineChars="200"/>
        <w:rPr>
          <w:rFonts w:ascii="宋体" w:hAnsi="宋体"/>
          <w:sz w:val="24"/>
          <w:szCs w:val="24"/>
        </w:rPr>
      </w:pPr>
      <w:bookmarkStart w:id="112" w:name="_Toc78194469"/>
      <w:bookmarkStart w:id="113" w:name="_Toc21203"/>
      <w:r>
        <w:rPr>
          <w:rFonts w:hint="eastAsia" w:ascii="宋体" w:hAnsi="宋体"/>
          <w:sz w:val="24"/>
          <w:szCs w:val="24"/>
        </w:rPr>
        <w:t>二、技术</w:t>
      </w:r>
      <w:bookmarkEnd w:id="112"/>
      <w:r>
        <w:rPr>
          <w:rFonts w:hint="eastAsia" w:ascii="宋体" w:hAnsi="宋体"/>
          <w:sz w:val="24"/>
          <w:szCs w:val="24"/>
        </w:rPr>
        <w:t>部分</w:t>
      </w:r>
      <w:bookmarkEnd w:id="113"/>
    </w:p>
    <w:p w14:paraId="2B71D8FD">
      <w:pPr>
        <w:snapToGrid w:val="0"/>
        <w:spacing w:line="360" w:lineRule="auto"/>
        <w:ind w:firstLine="480" w:firstLineChars="200"/>
        <w:rPr>
          <w:rFonts w:ascii="宋体" w:hAnsi="宋体"/>
          <w:sz w:val="24"/>
          <w:szCs w:val="24"/>
        </w:rPr>
      </w:pPr>
      <w:r>
        <w:rPr>
          <w:rFonts w:hint="eastAsia" w:ascii="宋体" w:hAnsi="宋体"/>
          <w:sz w:val="24"/>
          <w:szCs w:val="24"/>
        </w:rPr>
        <w:t>（一）技术（服务）方案</w:t>
      </w:r>
    </w:p>
    <w:p w14:paraId="33901AFA">
      <w:pPr>
        <w:snapToGrid w:val="0"/>
        <w:spacing w:line="360" w:lineRule="auto"/>
        <w:ind w:firstLine="480" w:firstLineChars="200"/>
        <w:rPr>
          <w:sz w:val="24"/>
          <w:szCs w:val="24"/>
        </w:rPr>
      </w:pPr>
      <w:r>
        <w:rPr>
          <w:rFonts w:hint="eastAsia" w:ascii="宋体" w:hAnsi="宋体"/>
          <w:sz w:val="24"/>
          <w:szCs w:val="24"/>
        </w:rPr>
        <w:t>（二）技术（服务）响应偏离表</w:t>
      </w:r>
    </w:p>
    <w:p w14:paraId="671FA2F3">
      <w:pPr>
        <w:pStyle w:val="5"/>
        <w:spacing w:before="0" w:after="0" w:line="360" w:lineRule="auto"/>
        <w:ind w:firstLine="482" w:firstLineChars="200"/>
        <w:rPr>
          <w:rFonts w:ascii="宋体" w:hAnsi="宋体"/>
          <w:sz w:val="24"/>
          <w:szCs w:val="24"/>
        </w:rPr>
      </w:pPr>
      <w:bookmarkStart w:id="114" w:name="_Toc17286"/>
      <w:r>
        <w:rPr>
          <w:rFonts w:ascii="宋体" w:hAnsi="宋体"/>
          <w:sz w:val="24"/>
          <w:szCs w:val="24"/>
        </w:rPr>
        <w:t>三、商务</w:t>
      </w:r>
      <w:r>
        <w:rPr>
          <w:rFonts w:hint="eastAsia" w:ascii="宋体" w:hAnsi="宋体"/>
          <w:sz w:val="24"/>
          <w:szCs w:val="24"/>
        </w:rPr>
        <w:t>部分</w:t>
      </w:r>
      <w:bookmarkEnd w:id="114"/>
    </w:p>
    <w:p w14:paraId="33FD575B">
      <w:pPr>
        <w:snapToGrid w:val="0"/>
        <w:spacing w:line="360" w:lineRule="auto"/>
        <w:ind w:firstLine="480" w:firstLineChars="200"/>
        <w:rPr>
          <w:sz w:val="24"/>
          <w:szCs w:val="24"/>
        </w:rPr>
      </w:pPr>
      <w:r>
        <w:rPr>
          <w:sz w:val="24"/>
          <w:szCs w:val="24"/>
        </w:rPr>
        <w:t>（一）</w:t>
      </w:r>
      <w:r>
        <w:rPr>
          <w:rFonts w:hint="eastAsia"/>
          <w:sz w:val="24"/>
          <w:szCs w:val="24"/>
        </w:rPr>
        <w:t>商务响应偏离表</w:t>
      </w:r>
    </w:p>
    <w:p w14:paraId="1394BEF9">
      <w:pPr>
        <w:snapToGrid w:val="0"/>
        <w:spacing w:line="360" w:lineRule="auto"/>
        <w:ind w:firstLine="480" w:firstLineChars="200"/>
        <w:rPr>
          <w:sz w:val="24"/>
          <w:szCs w:val="24"/>
        </w:rPr>
      </w:pPr>
      <w:r>
        <w:rPr>
          <w:sz w:val="24"/>
          <w:szCs w:val="24"/>
        </w:rPr>
        <w:t>（</w:t>
      </w:r>
      <w:r>
        <w:rPr>
          <w:rFonts w:hint="eastAsia"/>
          <w:sz w:val="24"/>
          <w:szCs w:val="24"/>
        </w:rPr>
        <w:t>二</w:t>
      </w:r>
      <w:r>
        <w:rPr>
          <w:sz w:val="24"/>
          <w:szCs w:val="24"/>
        </w:rPr>
        <w:t>）</w:t>
      </w:r>
      <w:r>
        <w:rPr>
          <w:rFonts w:hint="eastAsia"/>
          <w:sz w:val="24"/>
          <w:szCs w:val="24"/>
        </w:rPr>
        <w:t>其它优惠服务承诺</w:t>
      </w:r>
    </w:p>
    <w:p w14:paraId="56D4252E">
      <w:pPr>
        <w:pStyle w:val="5"/>
        <w:spacing w:before="0" w:after="0" w:line="360" w:lineRule="auto"/>
        <w:ind w:firstLine="482" w:firstLineChars="200"/>
        <w:rPr>
          <w:rFonts w:ascii="宋体" w:hAnsi="宋体"/>
          <w:sz w:val="24"/>
          <w:szCs w:val="24"/>
        </w:rPr>
      </w:pPr>
      <w:bookmarkStart w:id="115" w:name="_Toc12229"/>
      <w:r>
        <w:rPr>
          <w:rFonts w:hint="eastAsia" w:ascii="宋体" w:hAnsi="宋体"/>
          <w:sz w:val="24"/>
          <w:szCs w:val="24"/>
        </w:rPr>
        <w:t>四、</w:t>
      </w:r>
      <w:r>
        <w:rPr>
          <w:rFonts w:ascii="宋体" w:hAnsi="宋体"/>
          <w:sz w:val="24"/>
          <w:szCs w:val="24"/>
        </w:rPr>
        <w:t>资格</w:t>
      </w:r>
      <w:r>
        <w:rPr>
          <w:rFonts w:hint="eastAsia" w:ascii="宋体" w:hAnsi="宋体"/>
          <w:sz w:val="24"/>
          <w:szCs w:val="24"/>
        </w:rPr>
        <w:t>文件</w:t>
      </w:r>
      <w:bookmarkEnd w:id="115"/>
    </w:p>
    <w:p w14:paraId="1AD7953F">
      <w:pPr>
        <w:snapToGrid w:val="0"/>
        <w:spacing w:line="360" w:lineRule="auto"/>
        <w:ind w:firstLine="480" w:firstLineChars="200"/>
        <w:rPr>
          <w:rFonts w:ascii="宋体" w:hAnsi="宋体"/>
          <w:sz w:val="24"/>
          <w:szCs w:val="24"/>
        </w:rPr>
      </w:pPr>
      <w:r>
        <w:rPr>
          <w:sz w:val="24"/>
          <w:szCs w:val="24"/>
        </w:rPr>
        <w:t>（一）</w:t>
      </w:r>
      <w:r>
        <w:rPr>
          <w:rFonts w:hint="eastAsia" w:ascii="宋体" w:hAnsi="宋体"/>
          <w:sz w:val="24"/>
          <w:szCs w:val="24"/>
        </w:rPr>
        <w:t>法人营业执照（副本）或事业单位法人证书（副本）或个体工商户营业执照或有效的自然人身份证明或社会团体法人登记证书复印件</w:t>
      </w:r>
    </w:p>
    <w:p w14:paraId="01F8F2AD">
      <w:pPr>
        <w:snapToGrid w:val="0"/>
        <w:spacing w:line="360" w:lineRule="auto"/>
        <w:ind w:firstLine="480" w:firstLineChars="200"/>
        <w:rPr>
          <w:rFonts w:ascii="宋体" w:hAnsi="宋体"/>
          <w:sz w:val="24"/>
          <w:szCs w:val="24"/>
        </w:rPr>
      </w:pPr>
      <w:r>
        <w:rPr>
          <w:rFonts w:hint="eastAsia" w:ascii="宋体" w:hAnsi="宋体"/>
          <w:sz w:val="24"/>
          <w:szCs w:val="24"/>
        </w:rPr>
        <w:t>（二）</w:t>
      </w:r>
      <w:r>
        <w:rPr>
          <w:rFonts w:ascii="宋体" w:hAnsi="宋体"/>
          <w:sz w:val="24"/>
          <w:szCs w:val="24"/>
        </w:rPr>
        <w:t>法定代表人身份证明书（格式）</w:t>
      </w:r>
    </w:p>
    <w:p w14:paraId="06827536">
      <w:pPr>
        <w:snapToGrid w:val="0"/>
        <w:spacing w:line="360" w:lineRule="auto"/>
        <w:ind w:firstLine="480" w:firstLineChars="200"/>
        <w:rPr>
          <w:rFonts w:ascii="宋体" w:hAnsi="宋体"/>
          <w:sz w:val="24"/>
          <w:szCs w:val="24"/>
        </w:rPr>
      </w:pPr>
      <w:r>
        <w:rPr>
          <w:rFonts w:hint="eastAsia" w:ascii="宋体" w:hAnsi="宋体"/>
          <w:sz w:val="24"/>
          <w:szCs w:val="24"/>
        </w:rPr>
        <w:t>（三）</w:t>
      </w:r>
      <w:r>
        <w:rPr>
          <w:rFonts w:ascii="宋体" w:hAnsi="宋体"/>
          <w:sz w:val="24"/>
          <w:szCs w:val="24"/>
        </w:rPr>
        <w:t>法定代表人授权委托书（格式）</w:t>
      </w:r>
    </w:p>
    <w:p w14:paraId="46AB6E9E">
      <w:pPr>
        <w:snapToGrid w:val="0"/>
        <w:spacing w:line="360" w:lineRule="auto"/>
        <w:ind w:firstLine="480" w:firstLineChars="200"/>
        <w:rPr>
          <w:rFonts w:ascii="宋体" w:hAnsi="宋体"/>
          <w:sz w:val="24"/>
          <w:szCs w:val="24"/>
        </w:rPr>
      </w:pPr>
      <w:r>
        <w:rPr>
          <w:rFonts w:hint="eastAsia" w:ascii="宋体" w:hAnsi="宋体"/>
          <w:sz w:val="24"/>
          <w:szCs w:val="24"/>
        </w:rPr>
        <w:t>（四）基本资格条件承诺函（格式）</w:t>
      </w:r>
    </w:p>
    <w:p w14:paraId="672D6120">
      <w:pPr>
        <w:snapToGrid w:val="0"/>
        <w:spacing w:line="360" w:lineRule="auto"/>
        <w:ind w:firstLine="480" w:firstLineChars="200"/>
        <w:rPr>
          <w:rFonts w:ascii="宋体" w:hAnsi="宋体"/>
          <w:sz w:val="24"/>
          <w:szCs w:val="24"/>
        </w:rPr>
      </w:pPr>
      <w:r>
        <w:rPr>
          <w:rFonts w:hint="eastAsia" w:ascii="宋体" w:hAnsi="宋体"/>
          <w:sz w:val="24"/>
          <w:szCs w:val="24"/>
        </w:rPr>
        <w:t>（五）本项目的特定资格条件（如果有）</w:t>
      </w:r>
    </w:p>
    <w:p w14:paraId="359A9AB8">
      <w:pPr>
        <w:pStyle w:val="5"/>
        <w:spacing w:before="0" w:after="0" w:line="360" w:lineRule="auto"/>
        <w:ind w:firstLine="482" w:firstLineChars="200"/>
        <w:rPr>
          <w:rFonts w:ascii="宋体" w:hAnsi="宋体"/>
          <w:sz w:val="24"/>
          <w:szCs w:val="24"/>
        </w:rPr>
      </w:pPr>
      <w:bookmarkStart w:id="116" w:name="_Toc7411"/>
      <w:r>
        <w:rPr>
          <w:rFonts w:hint="eastAsia" w:ascii="宋体" w:hAnsi="宋体"/>
          <w:sz w:val="24"/>
          <w:szCs w:val="24"/>
        </w:rPr>
        <w:t>五</w:t>
      </w:r>
      <w:r>
        <w:rPr>
          <w:rFonts w:ascii="宋体" w:hAnsi="宋体"/>
          <w:sz w:val="24"/>
          <w:szCs w:val="24"/>
        </w:rPr>
        <w:t>、其他</w:t>
      </w:r>
      <w:bookmarkEnd w:id="116"/>
    </w:p>
    <w:p w14:paraId="3EE8C6BF">
      <w:pPr>
        <w:snapToGrid w:val="0"/>
        <w:spacing w:line="360" w:lineRule="auto"/>
        <w:ind w:firstLine="480" w:firstLineChars="200"/>
        <w:rPr>
          <w:sz w:val="24"/>
          <w:szCs w:val="24"/>
        </w:rPr>
      </w:pPr>
      <w:r>
        <w:rPr>
          <w:rFonts w:hint="eastAsia"/>
          <w:sz w:val="24"/>
          <w:szCs w:val="24"/>
        </w:rPr>
        <w:t>（一）中小企业声明函、监狱企业证明文件、残疾人福利性单位声明函</w:t>
      </w:r>
    </w:p>
    <w:p w14:paraId="4885DEA6">
      <w:pPr>
        <w:snapToGrid w:val="0"/>
        <w:spacing w:line="360" w:lineRule="auto"/>
        <w:ind w:firstLine="480" w:firstLineChars="200"/>
        <w:rPr>
          <w:rFonts w:hint="eastAsia" w:eastAsia="宋体"/>
          <w:sz w:val="24"/>
          <w:szCs w:val="24"/>
          <w:lang w:eastAsia="zh-CN"/>
        </w:rPr>
      </w:pPr>
      <w:bookmarkStart w:id="117" w:name="_Toc23764522"/>
      <w:bookmarkStart w:id="118" w:name="_Toc342913419"/>
      <w:bookmarkStart w:id="119" w:name="_Toc313888360"/>
      <w:bookmarkStart w:id="120" w:name="_Toc313008356"/>
      <w:bookmarkStart w:id="121" w:name="_Toc12789073"/>
      <w:bookmarkStart w:id="122" w:name="_Toc283382454"/>
      <w:r>
        <w:rPr>
          <w:rFonts w:hint="eastAsia"/>
          <w:sz w:val="24"/>
          <w:szCs w:val="24"/>
        </w:rPr>
        <w:t>（二）</w:t>
      </w:r>
      <w:r>
        <w:rPr>
          <w:rFonts w:hint="eastAsia"/>
          <w:sz w:val="24"/>
          <w:szCs w:val="24"/>
          <w:lang w:eastAsia="zh-CN"/>
        </w:rPr>
        <w:t>公司关联关系资料</w:t>
      </w:r>
    </w:p>
    <w:p w14:paraId="243FAAB9">
      <w:pPr>
        <w:snapToGrid w:val="0"/>
        <w:spacing w:line="360" w:lineRule="auto"/>
        <w:ind w:firstLine="480" w:firstLineChars="200"/>
        <w:rPr>
          <w:rFonts w:hint="eastAsia" w:ascii="宋体"/>
          <w:sz w:val="24"/>
          <w:szCs w:val="24"/>
        </w:rPr>
      </w:pPr>
      <w:r>
        <w:rPr>
          <w:rFonts w:hint="eastAsia"/>
          <w:sz w:val="24"/>
          <w:szCs w:val="24"/>
          <w:lang w:eastAsia="zh-CN"/>
        </w:rPr>
        <w:t>（三）</w:t>
      </w:r>
      <w:r>
        <w:rPr>
          <w:rFonts w:hint="eastAsia"/>
          <w:sz w:val="24"/>
          <w:szCs w:val="24"/>
        </w:rPr>
        <w:t>其他与项目有关的资料（自附）</w:t>
      </w:r>
    </w:p>
    <w:p w14:paraId="318CC060">
      <w:pPr>
        <w:spacing w:line="440" w:lineRule="exact"/>
        <w:ind w:firstLine="480" w:firstLineChars="200"/>
        <w:rPr>
          <w:sz w:val="24"/>
          <w:szCs w:val="24"/>
        </w:rPr>
        <w:sectPr>
          <w:pgSz w:w="11907" w:h="16840"/>
          <w:pgMar w:top="1134" w:right="1191" w:bottom="1134" w:left="1191" w:header="851" w:footer="992" w:gutter="0"/>
          <w:pgNumType w:fmt="numberInDash"/>
          <w:cols w:space="720" w:num="1"/>
          <w:docGrid w:linePitch="381" w:charSpace="-5733"/>
        </w:sectPr>
      </w:pPr>
    </w:p>
    <w:p w14:paraId="1A0BA65B">
      <w:pPr>
        <w:pageBreakBefore/>
        <w:tabs>
          <w:tab w:val="left" w:pos="6300"/>
        </w:tabs>
        <w:snapToGrid w:val="0"/>
        <w:spacing w:line="360" w:lineRule="auto"/>
        <w:ind w:firstLine="482" w:firstLineChars="200"/>
        <w:rPr>
          <w:b/>
          <w:sz w:val="24"/>
          <w:szCs w:val="24"/>
        </w:rPr>
      </w:pPr>
      <w:r>
        <w:rPr>
          <w:b/>
          <w:sz w:val="24"/>
          <w:szCs w:val="24"/>
        </w:rPr>
        <w:t>一、经济</w:t>
      </w:r>
      <w:bookmarkEnd w:id="117"/>
      <w:bookmarkEnd w:id="118"/>
      <w:bookmarkEnd w:id="119"/>
      <w:bookmarkEnd w:id="120"/>
      <w:r>
        <w:rPr>
          <w:rFonts w:hint="eastAsia"/>
          <w:b/>
          <w:sz w:val="24"/>
          <w:szCs w:val="24"/>
        </w:rPr>
        <w:t>文件</w:t>
      </w:r>
    </w:p>
    <w:bookmarkEnd w:id="121"/>
    <w:bookmarkEnd w:id="122"/>
    <w:p w14:paraId="084FB032">
      <w:pPr>
        <w:tabs>
          <w:tab w:val="left" w:pos="6300"/>
        </w:tabs>
        <w:snapToGrid w:val="0"/>
        <w:spacing w:line="360" w:lineRule="auto"/>
        <w:ind w:firstLine="480" w:firstLineChars="200"/>
        <w:rPr>
          <w:sz w:val="24"/>
          <w:szCs w:val="24"/>
        </w:rPr>
      </w:pPr>
      <w:r>
        <w:rPr>
          <w:sz w:val="24"/>
          <w:szCs w:val="24"/>
        </w:rPr>
        <w:t>（一）竞争性磋商</w:t>
      </w:r>
      <w:r>
        <w:rPr>
          <w:rFonts w:hint="eastAsia"/>
          <w:sz w:val="24"/>
          <w:szCs w:val="24"/>
        </w:rPr>
        <w:t>报价</w:t>
      </w:r>
      <w:r>
        <w:rPr>
          <w:sz w:val="24"/>
          <w:szCs w:val="24"/>
        </w:rPr>
        <w:t>函</w:t>
      </w:r>
    </w:p>
    <w:p w14:paraId="307AD11D">
      <w:pPr>
        <w:tabs>
          <w:tab w:val="left" w:pos="6300"/>
        </w:tabs>
        <w:snapToGrid w:val="0"/>
        <w:spacing w:line="520" w:lineRule="exact"/>
        <w:jc w:val="center"/>
        <w:outlineLvl w:val="0"/>
        <w:rPr>
          <w:b/>
          <w:szCs w:val="28"/>
        </w:rPr>
      </w:pPr>
      <w:r>
        <w:rPr>
          <w:b/>
          <w:szCs w:val="28"/>
        </w:rPr>
        <w:t>竞争性磋商</w:t>
      </w:r>
      <w:r>
        <w:rPr>
          <w:rFonts w:hint="eastAsia"/>
          <w:b/>
          <w:szCs w:val="28"/>
        </w:rPr>
        <w:t>报价</w:t>
      </w:r>
      <w:r>
        <w:rPr>
          <w:b/>
          <w:szCs w:val="28"/>
        </w:rPr>
        <w:t>函</w:t>
      </w:r>
    </w:p>
    <w:p w14:paraId="5D9C7270">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u w:val="single"/>
        </w:rPr>
        <w:t>（采购代理机构名称）</w:t>
      </w:r>
      <w:r>
        <w:rPr>
          <w:rFonts w:hint="eastAsia" w:ascii="宋体" w:hAnsi="宋体"/>
          <w:sz w:val="24"/>
          <w:szCs w:val="24"/>
        </w:rPr>
        <w:t>：</w:t>
      </w:r>
    </w:p>
    <w:p w14:paraId="79FDC4E3">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我方收到____________________________（磋商项目名称）的竞争性磋商文件，经详细研究，决定参加该项目的磋商。</w:t>
      </w:r>
    </w:p>
    <w:p w14:paraId="6D162537">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1.我方愿意按照竞争性磋商文件中的一切要求，提供本项目的服务，初始报价为人民币大写：</w:t>
      </w:r>
      <w:r>
        <w:rPr>
          <w:rFonts w:hint="eastAsia" w:ascii="宋体" w:hAnsi="宋体"/>
          <w:sz w:val="24"/>
          <w:szCs w:val="24"/>
          <w:u w:val="single"/>
        </w:rPr>
        <w:t xml:space="preserve">    </w:t>
      </w:r>
      <w:r>
        <w:rPr>
          <w:rFonts w:hint="eastAsia" w:ascii="宋体" w:hAnsi="宋体"/>
          <w:sz w:val="24"/>
          <w:szCs w:val="24"/>
        </w:rPr>
        <w:t>元；人民币小写：</w:t>
      </w:r>
      <w:r>
        <w:rPr>
          <w:rFonts w:hint="eastAsia" w:ascii="宋体" w:hAnsi="宋体"/>
          <w:sz w:val="24"/>
          <w:szCs w:val="24"/>
          <w:u w:val="single"/>
        </w:rPr>
        <w:t xml:space="preserve">    </w:t>
      </w:r>
      <w:r>
        <w:rPr>
          <w:rFonts w:hint="eastAsia" w:ascii="宋体" w:hAnsi="宋体"/>
          <w:sz w:val="24"/>
          <w:szCs w:val="24"/>
        </w:rPr>
        <w:t>元。以我公司最后报价为准。</w:t>
      </w:r>
    </w:p>
    <w:p w14:paraId="71458660">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2.我方现提交的响应文件为：响应文件正本</w:t>
      </w:r>
      <w:r>
        <w:rPr>
          <w:rFonts w:hint="eastAsia" w:ascii="宋体" w:hAnsi="宋体"/>
          <w:sz w:val="24"/>
          <w:szCs w:val="24"/>
          <w:u w:val="single"/>
        </w:rPr>
        <w:t xml:space="preserve">   </w:t>
      </w:r>
      <w:r>
        <w:rPr>
          <w:rFonts w:hint="eastAsia" w:ascii="宋体" w:hAnsi="宋体"/>
          <w:sz w:val="24"/>
          <w:szCs w:val="24"/>
        </w:rPr>
        <w:t>份，副本</w:t>
      </w:r>
      <w:r>
        <w:rPr>
          <w:rFonts w:hint="eastAsia" w:ascii="宋体" w:hAnsi="宋体"/>
          <w:sz w:val="24"/>
          <w:szCs w:val="24"/>
          <w:u w:val="single"/>
        </w:rPr>
        <w:t xml:space="preserve">   </w:t>
      </w:r>
      <w:r>
        <w:rPr>
          <w:rFonts w:hint="eastAsia" w:ascii="宋体" w:hAnsi="宋体"/>
          <w:sz w:val="24"/>
          <w:szCs w:val="24"/>
        </w:rPr>
        <w:t>份，电子文档</w:t>
      </w:r>
      <w:r>
        <w:rPr>
          <w:rFonts w:hint="eastAsia" w:ascii="宋体" w:hAnsi="宋体"/>
          <w:sz w:val="24"/>
          <w:szCs w:val="24"/>
          <w:u w:val="single"/>
        </w:rPr>
        <w:t xml:space="preserve">   </w:t>
      </w:r>
      <w:r>
        <w:rPr>
          <w:rFonts w:hint="eastAsia" w:ascii="宋体" w:hAnsi="宋体"/>
          <w:sz w:val="24"/>
          <w:szCs w:val="24"/>
        </w:rPr>
        <w:t>份。</w:t>
      </w:r>
    </w:p>
    <w:p w14:paraId="63220149">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3.我方承诺：本次磋商的有效期为提交响应文件截止时间起90天。</w:t>
      </w:r>
    </w:p>
    <w:p w14:paraId="3475E1A8">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4.我方完全理解和接受贵方竞争性磋商文件的一切规定和要求及评审办法。</w:t>
      </w:r>
    </w:p>
    <w:p w14:paraId="54922803">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5.在整个竞争性磋商过程中，我方若有违规行为，接受按照《中华人民共和国政府采购法》和《竞争性磋商文件》之规定给予惩罚。</w:t>
      </w:r>
    </w:p>
    <w:p w14:paraId="33E18859">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6.我方若成为成交供应商，将按照最终磋商结果签订合同，并且严格履行合同义务。本承诺函将成为合同不可分割的一部分，与合同具有同等的法律效力。</w:t>
      </w:r>
    </w:p>
    <w:p w14:paraId="5C7E7938">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7.我方同意按竞争性磋商文件规定，交纳竞争性磋商文件要求的磋商保证金。如果我方成为成交供应商，保证在接到成交通知书后，向采购代理机构和重庆联合产权交易所集团股份有限公司缴纳竞争性磋商文件规定的采购代理服务费和交易服务费。</w:t>
      </w:r>
    </w:p>
    <w:p w14:paraId="52ABE774">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8.我方未</w:t>
      </w:r>
      <w:r>
        <w:rPr>
          <w:rFonts w:ascii="宋体" w:hAnsi="宋体"/>
          <w:sz w:val="24"/>
          <w:szCs w:val="24"/>
        </w:rPr>
        <w:t>为采购项目提供整体设计、规范编制或者项目管理、监理、检测等服务。</w:t>
      </w:r>
    </w:p>
    <w:p w14:paraId="77313726">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供应商（公章）或自然人签署：</w:t>
      </w:r>
    </w:p>
    <w:p w14:paraId="0C505B1D">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 xml:space="preserve">地址：  </w:t>
      </w:r>
    </w:p>
    <w:p w14:paraId="0194C18D">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电话：                                             传真：</w:t>
      </w:r>
    </w:p>
    <w:p w14:paraId="4B7965D5">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网址：                                             邮编：</w:t>
      </w:r>
    </w:p>
    <w:p w14:paraId="7756F1BB">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联系人：</w:t>
      </w:r>
    </w:p>
    <w:p w14:paraId="6235997C">
      <w:pPr>
        <w:tabs>
          <w:tab w:val="left" w:pos="6300"/>
        </w:tabs>
        <w:snapToGrid w:val="0"/>
        <w:spacing w:line="480" w:lineRule="exact"/>
        <w:ind w:firstLine="480" w:firstLineChars="200"/>
        <w:rPr>
          <w:rFonts w:ascii="宋体" w:hAnsi="宋体"/>
          <w:sz w:val="24"/>
          <w:szCs w:val="24"/>
        </w:rPr>
      </w:pPr>
      <w:r>
        <w:rPr>
          <w:rFonts w:hint="eastAsia" w:ascii="宋体" w:hAnsi="宋体"/>
          <w:sz w:val="24"/>
          <w:szCs w:val="24"/>
        </w:rPr>
        <w:t xml:space="preserve">                                                  年   月   日</w:t>
      </w:r>
    </w:p>
    <w:p w14:paraId="66489CB4">
      <w:pPr>
        <w:pageBreakBefore/>
        <w:snapToGrid w:val="0"/>
        <w:spacing w:line="360" w:lineRule="auto"/>
        <w:ind w:firstLine="482" w:firstLineChars="200"/>
        <w:jc w:val="left"/>
        <w:outlineLvl w:val="1"/>
        <w:rPr>
          <w:rFonts w:hint="eastAsia" w:ascii="宋体"/>
          <w:sz w:val="24"/>
          <w:szCs w:val="24"/>
        </w:rPr>
      </w:pPr>
      <w:bookmarkStart w:id="123" w:name="_Toc313008357"/>
      <w:bookmarkStart w:id="124" w:name="_Toc313888361"/>
      <w:bookmarkStart w:id="125" w:name="_Toc342913420"/>
      <w:bookmarkStart w:id="126" w:name="_Toc23764523"/>
      <w:r>
        <w:rPr>
          <w:rFonts w:hint="eastAsia"/>
          <w:b/>
          <w:sz w:val="24"/>
          <w:szCs w:val="24"/>
          <w:lang w:eastAsia="zh-CN"/>
        </w:rPr>
        <w:tab/>
      </w:r>
      <w:r>
        <w:rPr>
          <w:rFonts w:hint="eastAsia" w:ascii="宋体"/>
          <w:sz w:val="24"/>
          <w:szCs w:val="24"/>
        </w:rPr>
        <w:t>（二）分项报价明细表</w:t>
      </w:r>
    </w:p>
    <w:p w14:paraId="303C7467">
      <w:pPr>
        <w:snapToGrid w:val="0"/>
        <w:spacing w:line="500" w:lineRule="exact"/>
        <w:jc w:val="center"/>
        <w:rPr>
          <w:rFonts w:hint="eastAsia" w:ascii="宋体"/>
          <w:b/>
          <w:bCs/>
          <w:szCs w:val="36"/>
          <w:highlight w:val="none"/>
        </w:rPr>
      </w:pPr>
      <w:r>
        <w:rPr>
          <w:rFonts w:hint="eastAsia" w:ascii="宋体"/>
          <w:b/>
          <w:bCs/>
          <w:szCs w:val="36"/>
          <w:highlight w:val="none"/>
        </w:rPr>
        <w:t>分项报价明细表</w:t>
      </w:r>
    </w:p>
    <w:p w14:paraId="055CE154">
      <w:pPr>
        <w:tabs>
          <w:tab w:val="left" w:pos="6300"/>
        </w:tabs>
        <w:snapToGrid w:val="0"/>
        <w:spacing w:line="360" w:lineRule="auto"/>
        <w:ind w:firstLine="480" w:firstLineChars="200"/>
        <w:rPr>
          <w:rFonts w:hint="eastAsia"/>
          <w:sz w:val="24"/>
          <w:szCs w:val="24"/>
        </w:rPr>
      </w:pPr>
      <w:r>
        <w:rPr>
          <w:rFonts w:hint="eastAsia"/>
          <w:sz w:val="24"/>
          <w:szCs w:val="24"/>
        </w:rPr>
        <w:t>项目号：</w:t>
      </w:r>
    </w:p>
    <w:p w14:paraId="20E38E58">
      <w:pPr>
        <w:tabs>
          <w:tab w:val="left" w:pos="6300"/>
        </w:tabs>
        <w:snapToGrid w:val="0"/>
        <w:spacing w:line="360" w:lineRule="auto"/>
        <w:ind w:firstLine="480" w:firstLineChars="200"/>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项目名称：</w:t>
      </w:r>
    </w:p>
    <w:tbl>
      <w:tblPr>
        <w:tblStyle w:val="58"/>
        <w:tblW w:w="10048" w:type="dxa"/>
        <w:jc w:val="center"/>
        <w:tblLayout w:type="fixed"/>
        <w:tblCellMar>
          <w:top w:w="0" w:type="dxa"/>
          <w:left w:w="108" w:type="dxa"/>
          <w:bottom w:w="0" w:type="dxa"/>
          <w:right w:w="108" w:type="dxa"/>
        </w:tblCellMar>
      </w:tblPr>
      <w:tblGrid>
        <w:gridCol w:w="731"/>
        <w:gridCol w:w="2792"/>
        <w:gridCol w:w="2256"/>
        <w:gridCol w:w="1764"/>
        <w:gridCol w:w="2505"/>
      </w:tblGrid>
      <w:tr w14:paraId="508EA783">
        <w:tblPrEx>
          <w:tblCellMar>
            <w:top w:w="0" w:type="dxa"/>
            <w:left w:w="108" w:type="dxa"/>
            <w:bottom w:w="0" w:type="dxa"/>
            <w:right w:w="108" w:type="dxa"/>
          </w:tblCellMar>
        </w:tblPrEx>
        <w:trPr>
          <w:trHeight w:val="572"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427E0A67">
            <w:pPr>
              <w:widowControl/>
              <w:snapToGrid w:val="0"/>
              <w:spacing w:line="30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bidi="ar"/>
              </w:rPr>
              <w:t>序号</w:t>
            </w:r>
          </w:p>
        </w:tc>
        <w:tc>
          <w:tcPr>
            <w:tcW w:w="2792" w:type="dxa"/>
            <w:tcBorders>
              <w:top w:val="single" w:color="auto" w:sz="4" w:space="0"/>
              <w:left w:val="single" w:color="auto" w:sz="4" w:space="0"/>
              <w:bottom w:val="single" w:color="auto" w:sz="4" w:space="0"/>
              <w:right w:val="single" w:color="auto" w:sz="4" w:space="0"/>
            </w:tcBorders>
            <w:noWrap w:val="0"/>
            <w:vAlign w:val="center"/>
          </w:tcPr>
          <w:p w14:paraId="47D1C8BC">
            <w:pPr>
              <w:widowControl/>
              <w:snapToGrid w:val="0"/>
              <w:spacing w:line="30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bidi="ar"/>
              </w:rPr>
              <w:t>类别</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07A3E582">
            <w:pPr>
              <w:widowControl/>
              <w:snapToGrid w:val="0"/>
              <w:spacing w:line="30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bidi="ar"/>
              </w:rPr>
              <w:t>费用名称</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4C74951B">
            <w:pPr>
              <w:widowControl/>
              <w:snapToGrid w:val="0"/>
              <w:spacing w:line="30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bidi="ar"/>
              </w:rPr>
              <w:t>费用（元）</w:t>
            </w:r>
          </w:p>
        </w:tc>
        <w:tc>
          <w:tcPr>
            <w:tcW w:w="2505" w:type="dxa"/>
            <w:tcBorders>
              <w:top w:val="single" w:color="auto" w:sz="4" w:space="0"/>
              <w:left w:val="single" w:color="auto" w:sz="4" w:space="0"/>
              <w:bottom w:val="single" w:color="auto" w:sz="4" w:space="0"/>
              <w:right w:val="single" w:color="auto" w:sz="4" w:space="0"/>
            </w:tcBorders>
            <w:noWrap w:val="0"/>
            <w:vAlign w:val="center"/>
          </w:tcPr>
          <w:p w14:paraId="5067EE7F">
            <w:pPr>
              <w:widowControl/>
              <w:snapToGrid w:val="0"/>
              <w:spacing w:line="30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bidi="ar"/>
              </w:rPr>
              <w:t>备注</w:t>
            </w:r>
          </w:p>
        </w:tc>
      </w:tr>
      <w:tr w14:paraId="319B7B1B">
        <w:tblPrEx>
          <w:tblCellMar>
            <w:top w:w="0" w:type="dxa"/>
            <w:left w:w="108" w:type="dxa"/>
            <w:bottom w:w="0" w:type="dxa"/>
            <w:right w:w="108" w:type="dxa"/>
          </w:tblCellMar>
        </w:tblPrEx>
        <w:trPr>
          <w:trHeight w:val="567"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65E275C4">
            <w:pPr>
              <w:widowControl/>
              <w:snapToGrid w:val="0"/>
              <w:spacing w:line="3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lang w:bidi="ar"/>
              </w:rPr>
              <w:t>1</w:t>
            </w:r>
          </w:p>
        </w:tc>
        <w:tc>
          <w:tcPr>
            <w:tcW w:w="2792" w:type="dxa"/>
            <w:tcBorders>
              <w:top w:val="single" w:color="auto" w:sz="4" w:space="0"/>
              <w:left w:val="single" w:color="auto" w:sz="4" w:space="0"/>
              <w:bottom w:val="single" w:color="auto" w:sz="4" w:space="0"/>
              <w:right w:val="single" w:color="auto" w:sz="4" w:space="0"/>
            </w:tcBorders>
            <w:noWrap w:val="0"/>
            <w:vAlign w:val="center"/>
          </w:tcPr>
          <w:p w14:paraId="02E223F7">
            <w:pPr>
              <w:widowControl/>
              <w:snapToGrid w:val="0"/>
              <w:spacing w:line="3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rPr>
              <w:t>36平方米形象展区搭建</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6992A755">
            <w:pPr>
              <w:widowControl/>
              <w:snapToGrid w:val="0"/>
              <w:spacing w:line="30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rPr>
              <w:t>搭建</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设计</w:t>
            </w:r>
            <w:r>
              <w:rPr>
                <w:rFonts w:hint="eastAsia" w:ascii="宋体" w:hAnsi="宋体" w:eastAsia="宋体" w:cs="宋体"/>
                <w:color w:val="auto"/>
                <w:sz w:val="24"/>
              </w:rPr>
              <w:t>费</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112AAF2B">
            <w:pPr>
              <w:snapToGrid w:val="0"/>
              <w:spacing w:line="300" w:lineRule="exact"/>
              <w:jc w:val="center"/>
              <w:rPr>
                <w:rFonts w:hint="eastAsia" w:ascii="宋体" w:hAnsi="宋体" w:eastAsia="宋体" w:cs="宋体"/>
                <w:color w:val="auto"/>
                <w:sz w:val="24"/>
                <w:szCs w:val="24"/>
              </w:rPr>
            </w:pPr>
          </w:p>
        </w:tc>
        <w:tc>
          <w:tcPr>
            <w:tcW w:w="2505" w:type="dxa"/>
            <w:tcBorders>
              <w:top w:val="single" w:color="auto" w:sz="4" w:space="0"/>
              <w:left w:val="single" w:color="auto" w:sz="4" w:space="0"/>
              <w:bottom w:val="single" w:color="auto" w:sz="4" w:space="0"/>
              <w:right w:val="single" w:color="auto" w:sz="4" w:space="0"/>
            </w:tcBorders>
            <w:noWrap w:val="0"/>
            <w:vAlign w:val="center"/>
          </w:tcPr>
          <w:p w14:paraId="5D6D64A0">
            <w:pPr>
              <w:widowControl/>
              <w:snapToGrid w:val="0"/>
              <w:spacing w:line="300" w:lineRule="exact"/>
              <w:textAlignment w:val="center"/>
              <w:rPr>
                <w:rFonts w:hint="eastAsia" w:ascii="宋体" w:hAnsi="宋体" w:eastAsia="宋体" w:cs="宋体"/>
                <w:color w:val="auto"/>
                <w:sz w:val="24"/>
                <w:szCs w:val="24"/>
              </w:rPr>
            </w:pPr>
          </w:p>
        </w:tc>
      </w:tr>
      <w:tr w14:paraId="64E30AF5">
        <w:tblPrEx>
          <w:tblCellMar>
            <w:top w:w="0" w:type="dxa"/>
            <w:left w:w="108" w:type="dxa"/>
            <w:bottom w:w="0" w:type="dxa"/>
            <w:right w:w="108" w:type="dxa"/>
          </w:tblCellMar>
        </w:tblPrEx>
        <w:trPr>
          <w:trHeight w:val="567"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0DAEAC05">
            <w:pPr>
              <w:widowControl/>
              <w:snapToGrid w:val="0"/>
              <w:spacing w:line="300" w:lineRule="exact"/>
              <w:jc w:val="center"/>
              <w:textAlignment w:val="center"/>
              <w:rPr>
                <w:rFonts w:hint="eastAsia" w:ascii="宋体" w:hAnsi="宋体" w:eastAsia="宋体" w:cs="宋体"/>
                <w:color w:val="auto"/>
                <w:sz w:val="24"/>
                <w:szCs w:val="24"/>
                <w:lang w:eastAsia="zh-CN"/>
              </w:rPr>
            </w:pPr>
            <w:r>
              <w:rPr>
                <w:rFonts w:hint="eastAsia" w:ascii="宋体" w:hAnsi="宋体" w:cs="宋体"/>
                <w:color w:val="auto"/>
                <w:kern w:val="0"/>
                <w:sz w:val="24"/>
                <w:lang w:val="en-US" w:eastAsia="zh-CN" w:bidi="ar"/>
              </w:rPr>
              <w:t>2</w:t>
            </w:r>
          </w:p>
        </w:tc>
        <w:tc>
          <w:tcPr>
            <w:tcW w:w="2792" w:type="dxa"/>
            <w:vMerge w:val="restart"/>
            <w:tcBorders>
              <w:top w:val="single" w:color="auto" w:sz="4" w:space="0"/>
              <w:left w:val="single" w:color="auto" w:sz="4" w:space="0"/>
              <w:bottom w:val="single" w:color="auto" w:sz="4" w:space="0"/>
              <w:right w:val="single" w:color="auto" w:sz="4" w:space="0"/>
            </w:tcBorders>
            <w:noWrap w:val="0"/>
            <w:vAlign w:val="center"/>
          </w:tcPr>
          <w:p w14:paraId="33BE42BC">
            <w:pPr>
              <w:widowControl/>
              <w:snapToGrid w:val="0"/>
              <w:spacing w:line="3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“渝贸全球”开馆仪式、中国（重庆）—意大利企业经贸对接会</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16FFC8B1">
            <w:pPr>
              <w:widowControl/>
              <w:snapToGrid w:val="0"/>
              <w:spacing w:line="3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客商组织</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2871FA46">
            <w:pPr>
              <w:snapToGrid w:val="0"/>
              <w:spacing w:line="300" w:lineRule="exact"/>
              <w:jc w:val="center"/>
              <w:rPr>
                <w:rFonts w:hint="eastAsia" w:ascii="宋体" w:hAnsi="宋体" w:eastAsia="宋体" w:cs="宋体"/>
                <w:color w:val="auto"/>
                <w:sz w:val="24"/>
                <w:szCs w:val="24"/>
              </w:rPr>
            </w:pPr>
          </w:p>
        </w:tc>
        <w:tc>
          <w:tcPr>
            <w:tcW w:w="2505" w:type="dxa"/>
            <w:tcBorders>
              <w:top w:val="single" w:color="auto" w:sz="4" w:space="0"/>
              <w:left w:val="single" w:color="auto" w:sz="4" w:space="0"/>
              <w:bottom w:val="single" w:color="auto" w:sz="4" w:space="0"/>
              <w:right w:val="single" w:color="auto" w:sz="4" w:space="0"/>
            </w:tcBorders>
            <w:noWrap w:val="0"/>
            <w:vAlign w:val="center"/>
          </w:tcPr>
          <w:p w14:paraId="7AB7187B">
            <w:pPr>
              <w:widowControl/>
              <w:snapToGrid w:val="0"/>
              <w:spacing w:line="300" w:lineRule="exact"/>
              <w:jc w:val="center"/>
              <w:textAlignment w:val="center"/>
              <w:rPr>
                <w:rFonts w:hint="eastAsia" w:ascii="宋体" w:hAnsi="宋体" w:eastAsia="宋体" w:cs="宋体"/>
                <w:color w:val="auto"/>
                <w:sz w:val="24"/>
                <w:szCs w:val="24"/>
              </w:rPr>
            </w:pPr>
          </w:p>
        </w:tc>
      </w:tr>
      <w:tr w14:paraId="2D5C8F73">
        <w:tblPrEx>
          <w:tblCellMar>
            <w:top w:w="0" w:type="dxa"/>
            <w:left w:w="108" w:type="dxa"/>
            <w:bottom w:w="0" w:type="dxa"/>
            <w:right w:w="108" w:type="dxa"/>
          </w:tblCellMar>
        </w:tblPrEx>
        <w:trPr>
          <w:trHeight w:val="567"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6CBFE6A4">
            <w:pPr>
              <w:widowControl/>
              <w:snapToGrid w:val="0"/>
              <w:spacing w:line="300" w:lineRule="exact"/>
              <w:jc w:val="center"/>
              <w:textAlignment w:val="center"/>
              <w:rPr>
                <w:rFonts w:hint="eastAsia" w:ascii="宋体" w:hAnsi="宋体" w:eastAsia="宋体" w:cs="宋体"/>
                <w:color w:val="auto"/>
                <w:sz w:val="24"/>
                <w:szCs w:val="24"/>
                <w:lang w:eastAsia="zh-CN"/>
              </w:rPr>
            </w:pPr>
            <w:r>
              <w:rPr>
                <w:rFonts w:hint="eastAsia" w:ascii="宋体" w:hAnsi="宋体" w:cs="宋体"/>
                <w:color w:val="auto"/>
                <w:kern w:val="0"/>
                <w:sz w:val="24"/>
                <w:lang w:val="en-US" w:eastAsia="zh-CN" w:bidi="ar"/>
              </w:rPr>
              <w:t>3</w:t>
            </w:r>
          </w:p>
        </w:tc>
        <w:tc>
          <w:tcPr>
            <w:tcW w:w="2792" w:type="dxa"/>
            <w:vMerge w:val="continue"/>
            <w:tcBorders>
              <w:top w:val="single" w:color="auto" w:sz="4" w:space="0"/>
              <w:left w:val="single" w:color="auto" w:sz="4" w:space="0"/>
              <w:right w:val="single" w:color="auto" w:sz="4" w:space="0"/>
            </w:tcBorders>
            <w:noWrap w:val="0"/>
            <w:vAlign w:val="center"/>
          </w:tcPr>
          <w:p w14:paraId="1BA639DF">
            <w:pPr>
              <w:widowControl/>
              <w:snapToGrid w:val="0"/>
              <w:spacing w:line="300" w:lineRule="exact"/>
              <w:jc w:val="center"/>
              <w:textAlignment w:val="center"/>
              <w:rPr>
                <w:rFonts w:hint="eastAsia" w:ascii="宋体" w:hAnsi="宋体" w:eastAsia="宋体" w:cs="宋体"/>
                <w:color w:val="auto"/>
                <w:sz w:val="24"/>
              </w:rPr>
            </w:pPr>
          </w:p>
        </w:tc>
        <w:tc>
          <w:tcPr>
            <w:tcW w:w="2256" w:type="dxa"/>
            <w:tcBorders>
              <w:top w:val="single" w:color="auto" w:sz="4" w:space="0"/>
              <w:left w:val="single" w:color="auto" w:sz="4" w:space="0"/>
              <w:bottom w:val="single" w:color="auto" w:sz="4" w:space="0"/>
              <w:right w:val="single" w:color="auto" w:sz="4" w:space="0"/>
            </w:tcBorders>
            <w:noWrap w:val="0"/>
            <w:vAlign w:val="center"/>
          </w:tcPr>
          <w:p w14:paraId="3A4560EE">
            <w:pPr>
              <w:widowControl/>
              <w:snapToGrid w:val="0"/>
              <w:spacing w:line="3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翻译、摄影摄像等</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48AF794E">
            <w:pPr>
              <w:snapToGrid w:val="0"/>
              <w:spacing w:line="300" w:lineRule="exact"/>
              <w:jc w:val="center"/>
              <w:rPr>
                <w:rFonts w:hint="eastAsia" w:ascii="宋体" w:hAnsi="宋体" w:eastAsia="宋体" w:cs="宋体"/>
                <w:color w:val="auto"/>
                <w:sz w:val="24"/>
                <w:szCs w:val="24"/>
              </w:rPr>
            </w:pPr>
          </w:p>
        </w:tc>
        <w:tc>
          <w:tcPr>
            <w:tcW w:w="2505" w:type="dxa"/>
            <w:tcBorders>
              <w:top w:val="single" w:color="auto" w:sz="4" w:space="0"/>
              <w:left w:val="single" w:color="auto" w:sz="4" w:space="0"/>
              <w:bottom w:val="single" w:color="auto" w:sz="4" w:space="0"/>
              <w:right w:val="single" w:color="auto" w:sz="4" w:space="0"/>
            </w:tcBorders>
            <w:noWrap w:val="0"/>
            <w:vAlign w:val="center"/>
          </w:tcPr>
          <w:p w14:paraId="6F825C65">
            <w:pPr>
              <w:widowControl/>
              <w:snapToGrid w:val="0"/>
              <w:spacing w:line="300" w:lineRule="exact"/>
              <w:jc w:val="left"/>
              <w:textAlignment w:val="center"/>
              <w:rPr>
                <w:rFonts w:hint="eastAsia" w:ascii="宋体" w:hAnsi="宋体" w:eastAsia="宋体" w:cs="宋体"/>
                <w:color w:val="auto"/>
                <w:sz w:val="24"/>
                <w:szCs w:val="24"/>
              </w:rPr>
            </w:pPr>
          </w:p>
        </w:tc>
      </w:tr>
      <w:tr w14:paraId="64512D22">
        <w:tblPrEx>
          <w:tblCellMar>
            <w:top w:w="0" w:type="dxa"/>
            <w:left w:w="108" w:type="dxa"/>
            <w:bottom w:w="0" w:type="dxa"/>
            <w:right w:w="108" w:type="dxa"/>
          </w:tblCellMar>
        </w:tblPrEx>
        <w:trPr>
          <w:trHeight w:val="567"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31599759">
            <w:pPr>
              <w:widowControl/>
              <w:snapToGrid w:val="0"/>
              <w:spacing w:line="300" w:lineRule="exact"/>
              <w:jc w:val="center"/>
              <w:textAlignment w:val="center"/>
              <w:rPr>
                <w:rFonts w:hint="eastAsia" w:ascii="宋体" w:hAnsi="宋体" w:eastAsia="宋体" w:cs="宋体"/>
                <w:color w:val="auto"/>
                <w:kern w:val="0"/>
                <w:sz w:val="24"/>
                <w:szCs w:val="24"/>
                <w:lang w:eastAsia="zh-CN" w:bidi="ar"/>
              </w:rPr>
            </w:pPr>
            <w:r>
              <w:rPr>
                <w:rFonts w:hint="eastAsia" w:ascii="宋体" w:hAnsi="宋体" w:cs="宋体"/>
                <w:color w:val="auto"/>
                <w:kern w:val="0"/>
                <w:sz w:val="24"/>
                <w:lang w:val="en-US" w:eastAsia="zh-CN" w:bidi="ar"/>
              </w:rPr>
              <w:t>4</w:t>
            </w:r>
          </w:p>
        </w:tc>
        <w:tc>
          <w:tcPr>
            <w:tcW w:w="2792" w:type="dxa"/>
            <w:vMerge w:val="continue"/>
            <w:tcBorders>
              <w:left w:val="single" w:color="auto" w:sz="4" w:space="0"/>
              <w:right w:val="single" w:color="auto" w:sz="4" w:space="0"/>
            </w:tcBorders>
            <w:noWrap w:val="0"/>
            <w:vAlign w:val="center"/>
          </w:tcPr>
          <w:p w14:paraId="4D1D7F91">
            <w:pPr>
              <w:widowControl/>
              <w:snapToGrid w:val="0"/>
              <w:spacing w:line="300" w:lineRule="exact"/>
              <w:jc w:val="center"/>
              <w:textAlignment w:val="center"/>
              <w:rPr>
                <w:rFonts w:hint="eastAsia" w:ascii="宋体" w:hAnsi="宋体" w:eastAsia="宋体" w:cs="宋体"/>
                <w:color w:val="auto"/>
                <w:sz w:val="24"/>
              </w:rPr>
            </w:pPr>
          </w:p>
        </w:tc>
        <w:tc>
          <w:tcPr>
            <w:tcW w:w="2256" w:type="dxa"/>
            <w:tcBorders>
              <w:top w:val="single" w:color="auto" w:sz="4" w:space="0"/>
              <w:left w:val="single" w:color="auto" w:sz="4" w:space="0"/>
              <w:bottom w:val="single" w:color="auto" w:sz="4" w:space="0"/>
              <w:right w:val="single" w:color="auto" w:sz="4" w:space="0"/>
            </w:tcBorders>
            <w:noWrap w:val="0"/>
            <w:vAlign w:val="center"/>
          </w:tcPr>
          <w:p w14:paraId="658C4872">
            <w:pPr>
              <w:widowControl/>
              <w:snapToGrid w:val="0"/>
              <w:spacing w:line="3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资料制作及印刷</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566AA6A1">
            <w:pPr>
              <w:snapToGrid w:val="0"/>
              <w:spacing w:line="300" w:lineRule="exact"/>
              <w:jc w:val="center"/>
              <w:rPr>
                <w:rFonts w:hint="eastAsia" w:ascii="宋体" w:hAnsi="宋体" w:eastAsia="宋体" w:cs="宋体"/>
                <w:color w:val="auto"/>
                <w:sz w:val="24"/>
                <w:szCs w:val="24"/>
              </w:rPr>
            </w:pPr>
          </w:p>
        </w:tc>
        <w:tc>
          <w:tcPr>
            <w:tcW w:w="2505" w:type="dxa"/>
            <w:tcBorders>
              <w:top w:val="single" w:color="auto" w:sz="4" w:space="0"/>
              <w:left w:val="single" w:color="auto" w:sz="4" w:space="0"/>
              <w:bottom w:val="single" w:color="auto" w:sz="4" w:space="0"/>
              <w:right w:val="single" w:color="auto" w:sz="4" w:space="0"/>
            </w:tcBorders>
            <w:noWrap w:val="0"/>
            <w:vAlign w:val="center"/>
          </w:tcPr>
          <w:p w14:paraId="3571AB86">
            <w:pPr>
              <w:widowControl/>
              <w:snapToGrid w:val="0"/>
              <w:spacing w:line="300" w:lineRule="exact"/>
              <w:jc w:val="left"/>
              <w:textAlignment w:val="center"/>
              <w:rPr>
                <w:rFonts w:hint="eastAsia" w:ascii="宋体" w:hAnsi="宋体" w:eastAsia="宋体" w:cs="宋体"/>
                <w:color w:val="auto"/>
                <w:sz w:val="24"/>
                <w:szCs w:val="24"/>
              </w:rPr>
            </w:pPr>
          </w:p>
        </w:tc>
      </w:tr>
      <w:tr w14:paraId="0397031E">
        <w:tblPrEx>
          <w:tblCellMar>
            <w:top w:w="0" w:type="dxa"/>
            <w:left w:w="108" w:type="dxa"/>
            <w:bottom w:w="0" w:type="dxa"/>
            <w:right w:w="108" w:type="dxa"/>
          </w:tblCellMar>
        </w:tblPrEx>
        <w:trPr>
          <w:trHeight w:val="567"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370CFB23">
            <w:pPr>
              <w:widowControl/>
              <w:snapToGrid w:val="0"/>
              <w:spacing w:line="300" w:lineRule="exact"/>
              <w:jc w:val="center"/>
              <w:textAlignment w:val="center"/>
              <w:rPr>
                <w:rFonts w:hint="eastAsia" w:ascii="宋体" w:hAnsi="宋体" w:eastAsia="宋体" w:cs="宋体"/>
                <w:color w:val="auto"/>
                <w:sz w:val="24"/>
                <w:szCs w:val="24"/>
                <w:lang w:eastAsia="zh-CN"/>
              </w:rPr>
            </w:pPr>
            <w:r>
              <w:rPr>
                <w:rFonts w:hint="eastAsia" w:ascii="宋体" w:hAnsi="宋体" w:cs="宋体"/>
                <w:color w:val="auto"/>
                <w:kern w:val="0"/>
                <w:sz w:val="24"/>
                <w:lang w:val="en-US" w:eastAsia="zh-CN" w:bidi="ar"/>
              </w:rPr>
              <w:t>5</w:t>
            </w:r>
          </w:p>
        </w:tc>
        <w:tc>
          <w:tcPr>
            <w:tcW w:w="2792" w:type="dxa"/>
            <w:vMerge w:val="continue"/>
            <w:tcBorders>
              <w:left w:val="single" w:color="auto" w:sz="4" w:space="0"/>
              <w:right w:val="single" w:color="auto" w:sz="4" w:space="0"/>
            </w:tcBorders>
            <w:noWrap w:val="0"/>
            <w:vAlign w:val="center"/>
          </w:tcPr>
          <w:p w14:paraId="1734BCA0">
            <w:pPr>
              <w:widowControl/>
              <w:snapToGrid w:val="0"/>
              <w:spacing w:line="300" w:lineRule="exact"/>
              <w:jc w:val="center"/>
              <w:textAlignment w:val="center"/>
              <w:rPr>
                <w:rFonts w:hint="eastAsia" w:ascii="宋体" w:hAnsi="宋体" w:eastAsia="宋体" w:cs="宋体"/>
                <w:color w:val="auto"/>
                <w:sz w:val="24"/>
              </w:rPr>
            </w:pPr>
          </w:p>
        </w:tc>
        <w:tc>
          <w:tcPr>
            <w:tcW w:w="2256" w:type="dxa"/>
            <w:tcBorders>
              <w:top w:val="single" w:color="auto" w:sz="4" w:space="0"/>
              <w:left w:val="single" w:color="auto" w:sz="4" w:space="0"/>
              <w:bottom w:val="single" w:color="auto" w:sz="4" w:space="0"/>
              <w:right w:val="single" w:color="auto" w:sz="4" w:space="0"/>
            </w:tcBorders>
            <w:noWrap w:val="0"/>
            <w:vAlign w:val="center"/>
          </w:tcPr>
          <w:p w14:paraId="2AE98E60">
            <w:pPr>
              <w:widowControl/>
              <w:snapToGrid w:val="0"/>
              <w:spacing w:line="3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会场服务及物资</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472EE6F6">
            <w:pPr>
              <w:widowControl/>
              <w:snapToGrid w:val="0"/>
              <w:spacing w:line="300" w:lineRule="exact"/>
              <w:jc w:val="center"/>
              <w:textAlignment w:val="center"/>
              <w:rPr>
                <w:rFonts w:hint="eastAsia" w:ascii="宋体" w:hAnsi="宋体" w:eastAsia="宋体" w:cs="宋体"/>
                <w:color w:val="auto"/>
                <w:sz w:val="24"/>
                <w:szCs w:val="24"/>
              </w:rPr>
            </w:pPr>
          </w:p>
        </w:tc>
        <w:tc>
          <w:tcPr>
            <w:tcW w:w="2505" w:type="dxa"/>
            <w:tcBorders>
              <w:top w:val="single" w:color="auto" w:sz="4" w:space="0"/>
              <w:left w:val="single" w:color="auto" w:sz="4" w:space="0"/>
              <w:bottom w:val="single" w:color="auto" w:sz="4" w:space="0"/>
              <w:right w:val="single" w:color="auto" w:sz="4" w:space="0"/>
            </w:tcBorders>
            <w:noWrap w:val="0"/>
            <w:vAlign w:val="center"/>
          </w:tcPr>
          <w:p w14:paraId="434FBA28">
            <w:pPr>
              <w:widowControl/>
              <w:snapToGrid w:val="0"/>
              <w:spacing w:line="300" w:lineRule="exact"/>
              <w:jc w:val="left"/>
              <w:textAlignment w:val="center"/>
              <w:rPr>
                <w:rFonts w:hint="eastAsia" w:ascii="宋体" w:hAnsi="宋体" w:eastAsia="宋体" w:cs="宋体"/>
                <w:color w:val="auto"/>
                <w:sz w:val="24"/>
                <w:szCs w:val="24"/>
              </w:rPr>
            </w:pPr>
          </w:p>
        </w:tc>
      </w:tr>
      <w:tr w14:paraId="75DE08FA">
        <w:tblPrEx>
          <w:tblCellMar>
            <w:top w:w="0" w:type="dxa"/>
            <w:left w:w="108" w:type="dxa"/>
            <w:bottom w:w="0" w:type="dxa"/>
            <w:right w:w="108" w:type="dxa"/>
          </w:tblCellMar>
        </w:tblPrEx>
        <w:trPr>
          <w:trHeight w:val="567"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23BBBEC0">
            <w:pPr>
              <w:widowControl/>
              <w:snapToGrid w:val="0"/>
              <w:spacing w:line="300" w:lineRule="exact"/>
              <w:jc w:val="center"/>
              <w:textAlignment w:val="center"/>
              <w:rPr>
                <w:rFonts w:hint="eastAsia" w:ascii="宋体" w:hAnsi="宋体" w:eastAsia="宋体" w:cs="宋体"/>
                <w:color w:val="auto"/>
                <w:sz w:val="24"/>
                <w:szCs w:val="24"/>
                <w:lang w:eastAsia="zh-CN"/>
              </w:rPr>
            </w:pPr>
            <w:r>
              <w:rPr>
                <w:rFonts w:hint="eastAsia" w:ascii="宋体" w:hAnsi="宋体" w:cs="宋体"/>
                <w:color w:val="auto"/>
                <w:kern w:val="0"/>
                <w:sz w:val="24"/>
                <w:lang w:val="en-US" w:eastAsia="zh-CN" w:bidi="ar"/>
              </w:rPr>
              <w:t>6</w:t>
            </w:r>
          </w:p>
        </w:tc>
        <w:tc>
          <w:tcPr>
            <w:tcW w:w="2792" w:type="dxa"/>
            <w:vMerge w:val="continue"/>
            <w:tcBorders>
              <w:left w:val="single" w:color="auto" w:sz="4" w:space="0"/>
              <w:bottom w:val="single" w:color="auto" w:sz="4" w:space="0"/>
              <w:right w:val="single" w:color="auto" w:sz="4" w:space="0"/>
            </w:tcBorders>
            <w:noWrap w:val="0"/>
            <w:vAlign w:val="center"/>
          </w:tcPr>
          <w:p w14:paraId="751E6321">
            <w:pPr>
              <w:snapToGrid w:val="0"/>
              <w:spacing w:line="300" w:lineRule="exact"/>
              <w:jc w:val="center"/>
              <w:rPr>
                <w:rFonts w:hint="eastAsia" w:ascii="宋体" w:hAnsi="宋体" w:eastAsia="宋体" w:cs="宋体"/>
                <w:color w:val="auto"/>
                <w:sz w:val="24"/>
                <w:szCs w:val="24"/>
              </w:rPr>
            </w:pPr>
          </w:p>
        </w:tc>
        <w:tc>
          <w:tcPr>
            <w:tcW w:w="2256" w:type="dxa"/>
            <w:tcBorders>
              <w:top w:val="single" w:color="auto" w:sz="4" w:space="0"/>
              <w:left w:val="single" w:color="auto" w:sz="4" w:space="0"/>
              <w:bottom w:val="single" w:color="auto" w:sz="4" w:space="0"/>
              <w:right w:val="single" w:color="auto" w:sz="4" w:space="0"/>
            </w:tcBorders>
            <w:noWrap w:val="0"/>
            <w:vAlign w:val="center"/>
          </w:tcPr>
          <w:p w14:paraId="393D7456">
            <w:pPr>
              <w:spacing w:line="28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媒体宣传</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783A542F">
            <w:pPr>
              <w:widowControl/>
              <w:snapToGrid w:val="0"/>
              <w:spacing w:line="300" w:lineRule="exact"/>
              <w:jc w:val="center"/>
              <w:textAlignment w:val="center"/>
              <w:rPr>
                <w:rFonts w:hint="eastAsia" w:ascii="宋体" w:hAnsi="宋体" w:eastAsia="宋体" w:cs="宋体"/>
                <w:color w:val="auto"/>
                <w:sz w:val="24"/>
                <w:szCs w:val="24"/>
              </w:rPr>
            </w:pPr>
          </w:p>
        </w:tc>
        <w:tc>
          <w:tcPr>
            <w:tcW w:w="2505" w:type="dxa"/>
            <w:tcBorders>
              <w:top w:val="single" w:color="auto" w:sz="4" w:space="0"/>
              <w:left w:val="single" w:color="auto" w:sz="4" w:space="0"/>
              <w:bottom w:val="single" w:color="auto" w:sz="4" w:space="0"/>
              <w:right w:val="single" w:color="auto" w:sz="4" w:space="0"/>
            </w:tcBorders>
            <w:noWrap w:val="0"/>
            <w:vAlign w:val="center"/>
          </w:tcPr>
          <w:p w14:paraId="5CFFCDD1">
            <w:pPr>
              <w:widowControl/>
              <w:snapToGrid w:val="0"/>
              <w:spacing w:line="300" w:lineRule="exact"/>
              <w:jc w:val="left"/>
              <w:textAlignment w:val="center"/>
              <w:rPr>
                <w:rFonts w:hint="eastAsia" w:ascii="宋体" w:hAnsi="宋体" w:eastAsia="宋体" w:cs="宋体"/>
                <w:color w:val="auto"/>
                <w:sz w:val="24"/>
                <w:szCs w:val="24"/>
              </w:rPr>
            </w:pPr>
          </w:p>
        </w:tc>
      </w:tr>
      <w:tr w14:paraId="6E8E610B">
        <w:tblPrEx>
          <w:tblCellMar>
            <w:top w:w="0" w:type="dxa"/>
            <w:left w:w="108" w:type="dxa"/>
            <w:bottom w:w="0" w:type="dxa"/>
            <w:right w:w="108" w:type="dxa"/>
          </w:tblCellMar>
        </w:tblPrEx>
        <w:trPr>
          <w:trHeight w:val="567" w:hRule="atLeast"/>
          <w:jc w:val="center"/>
        </w:trPr>
        <w:tc>
          <w:tcPr>
            <w:tcW w:w="5779" w:type="dxa"/>
            <w:gridSpan w:val="3"/>
            <w:tcBorders>
              <w:top w:val="single" w:color="auto" w:sz="4" w:space="0"/>
              <w:left w:val="single" w:color="auto" w:sz="4" w:space="0"/>
              <w:bottom w:val="single" w:color="auto" w:sz="4" w:space="0"/>
              <w:right w:val="single" w:color="auto" w:sz="4" w:space="0"/>
            </w:tcBorders>
            <w:noWrap w:val="0"/>
            <w:vAlign w:val="center"/>
          </w:tcPr>
          <w:p w14:paraId="3188D5DF">
            <w:pPr>
              <w:widowControl/>
              <w:snapToGrid w:val="0"/>
              <w:spacing w:line="300" w:lineRule="exact"/>
              <w:jc w:val="center"/>
              <w:rPr>
                <w:rFonts w:hint="eastAsia" w:ascii="宋体" w:hAnsi="宋体" w:eastAsia="宋体" w:cs="宋体"/>
                <w:color w:val="auto"/>
                <w:kern w:val="0"/>
                <w:sz w:val="24"/>
                <w:szCs w:val="24"/>
                <w:lang w:eastAsia="zh-CN" w:bidi="ar"/>
              </w:rPr>
            </w:pPr>
            <w:r>
              <w:rPr>
                <w:rFonts w:hint="eastAsia" w:ascii="宋体" w:hAnsi="宋体" w:eastAsia="宋体" w:cs="宋体"/>
                <w:b/>
                <w:bCs/>
                <w:color w:val="auto"/>
                <w:kern w:val="0"/>
                <w:sz w:val="24"/>
                <w:szCs w:val="24"/>
              </w:rPr>
              <w:t>合计</w:t>
            </w:r>
            <w:r>
              <w:rPr>
                <w:rFonts w:hint="eastAsia" w:ascii="宋体" w:hAnsi="宋体" w:eastAsia="宋体" w:cs="宋体"/>
                <w:b/>
                <w:bCs/>
                <w:color w:val="auto"/>
                <w:kern w:val="0"/>
                <w:sz w:val="24"/>
                <w:szCs w:val="24"/>
                <w:lang w:eastAsia="zh-CN"/>
              </w:rPr>
              <w:t>（</w:t>
            </w:r>
            <w:r>
              <w:rPr>
                <w:rFonts w:hint="eastAsia" w:ascii="宋体" w:hAnsi="宋体" w:eastAsia="宋体" w:cs="宋体"/>
                <w:b/>
                <w:bCs/>
                <w:color w:val="auto"/>
                <w:kern w:val="0"/>
                <w:sz w:val="24"/>
                <w:szCs w:val="24"/>
              </w:rPr>
              <w:t>元</w:t>
            </w:r>
            <w:r>
              <w:rPr>
                <w:rFonts w:hint="eastAsia" w:ascii="宋体" w:hAnsi="宋体" w:eastAsia="宋体" w:cs="宋体"/>
                <w:b/>
                <w:bCs/>
                <w:color w:val="auto"/>
                <w:kern w:val="0"/>
                <w:sz w:val="24"/>
                <w:szCs w:val="24"/>
                <w:lang w:eastAsia="zh-CN"/>
              </w:rPr>
              <w:t>）</w:t>
            </w:r>
          </w:p>
        </w:tc>
        <w:tc>
          <w:tcPr>
            <w:tcW w:w="4269" w:type="dxa"/>
            <w:gridSpan w:val="2"/>
            <w:tcBorders>
              <w:top w:val="single" w:color="auto" w:sz="4" w:space="0"/>
              <w:left w:val="single" w:color="auto" w:sz="4" w:space="0"/>
              <w:bottom w:val="single" w:color="auto" w:sz="4" w:space="0"/>
              <w:right w:val="single" w:color="auto" w:sz="4" w:space="0"/>
            </w:tcBorders>
            <w:noWrap w:val="0"/>
            <w:vAlign w:val="center"/>
          </w:tcPr>
          <w:p w14:paraId="7F660B9E">
            <w:pPr>
              <w:widowControl/>
              <w:snapToGrid w:val="0"/>
              <w:spacing w:line="300" w:lineRule="exact"/>
              <w:ind w:firstLine="1205" w:firstLineChars="500"/>
              <w:rPr>
                <w:rFonts w:hint="eastAsia" w:ascii="宋体" w:hAnsi="宋体" w:eastAsia="宋体" w:cs="宋体"/>
                <w:b/>
                <w:bCs/>
                <w:color w:val="auto"/>
                <w:kern w:val="0"/>
                <w:sz w:val="24"/>
                <w:szCs w:val="24"/>
              </w:rPr>
            </w:pPr>
          </w:p>
        </w:tc>
      </w:tr>
    </w:tbl>
    <w:p w14:paraId="06F379E1">
      <w:pPr>
        <w:pStyle w:val="2"/>
        <w:rPr>
          <w:rFonts w:hint="eastAsia"/>
          <w:lang w:eastAsia="zh-CN"/>
        </w:rPr>
      </w:pPr>
    </w:p>
    <w:p w14:paraId="669D70BC">
      <w:pPr>
        <w:spacing w:line="360" w:lineRule="auto"/>
        <w:ind w:firstLine="480" w:firstLineChars="200"/>
        <w:rPr>
          <w:rFonts w:ascii="宋体" w:hAnsi="宋体"/>
          <w:sz w:val="24"/>
          <w:szCs w:val="28"/>
        </w:rPr>
      </w:pPr>
      <w:r>
        <w:rPr>
          <w:rFonts w:hint="eastAsia" w:ascii="宋体" w:hAnsi="宋体"/>
          <w:sz w:val="24"/>
          <w:szCs w:val="28"/>
        </w:rPr>
        <w:t>供应商：             法定代表人（或法定代表人授权代表）或自然人：</w:t>
      </w:r>
    </w:p>
    <w:p w14:paraId="75894C72">
      <w:pPr>
        <w:spacing w:line="360" w:lineRule="auto"/>
        <w:rPr>
          <w:rFonts w:ascii="宋体" w:hAnsi="宋体"/>
          <w:sz w:val="24"/>
          <w:szCs w:val="28"/>
        </w:rPr>
      </w:pPr>
      <w:r>
        <w:rPr>
          <w:rFonts w:hint="eastAsia" w:ascii="宋体" w:hAnsi="宋体"/>
          <w:sz w:val="24"/>
          <w:szCs w:val="28"/>
        </w:rPr>
        <w:t xml:space="preserve">   （供应商公章）                               （签字或盖章）</w:t>
      </w:r>
    </w:p>
    <w:p w14:paraId="79A4B7DB">
      <w:pPr>
        <w:spacing w:line="360" w:lineRule="auto"/>
        <w:rPr>
          <w:rFonts w:ascii="宋体" w:hAnsi="宋体"/>
          <w:sz w:val="24"/>
          <w:szCs w:val="28"/>
        </w:rPr>
      </w:pPr>
    </w:p>
    <w:p w14:paraId="0885AF9F">
      <w:pPr>
        <w:tabs>
          <w:tab w:val="left" w:pos="6300"/>
        </w:tabs>
        <w:snapToGrid w:val="0"/>
        <w:spacing w:line="360" w:lineRule="auto"/>
        <w:ind w:firstLine="570"/>
        <w:rPr>
          <w:rFonts w:hint="eastAsia" w:ascii="宋体" w:hAnsi="宋体"/>
          <w:sz w:val="24"/>
          <w:szCs w:val="28"/>
        </w:rPr>
      </w:pPr>
      <w:r>
        <w:rPr>
          <w:rFonts w:hint="eastAsia" w:ascii="宋体" w:hAnsi="宋体"/>
          <w:sz w:val="24"/>
          <w:szCs w:val="28"/>
        </w:rPr>
        <w:t xml:space="preserve">                                              年     月     日</w:t>
      </w:r>
    </w:p>
    <w:p w14:paraId="4F993CE5">
      <w:pPr>
        <w:pStyle w:val="2"/>
        <w:rPr>
          <w:rFonts w:hint="eastAsia" w:ascii="宋体" w:hAnsi="宋体" w:eastAsia="仿宋_GB2312"/>
          <w:sz w:val="24"/>
          <w:szCs w:val="28"/>
          <w:lang w:eastAsia="zh-CN"/>
        </w:rPr>
      </w:pPr>
      <w:r>
        <w:rPr>
          <w:rFonts w:hint="eastAsia" w:ascii="宋体" w:hAnsi="宋体" w:eastAsia="宋体" w:cs="Times New Roman"/>
          <w:kern w:val="2"/>
          <w:sz w:val="24"/>
          <w:szCs w:val="28"/>
          <w:lang w:val="en-US" w:eastAsia="zh-CN" w:bidi="ar-SA"/>
        </w:rPr>
        <w:t>注：可根据实际情况调整。</w:t>
      </w:r>
    </w:p>
    <w:p w14:paraId="0E772331">
      <w:bookmarkStart w:id="135" w:name="_GoBack"/>
      <w:bookmarkEnd w:id="135"/>
    </w:p>
    <w:p w14:paraId="65D56D4F">
      <w:pPr>
        <w:pageBreakBefore/>
        <w:tabs>
          <w:tab w:val="left" w:pos="417"/>
        </w:tabs>
        <w:snapToGrid w:val="0"/>
        <w:spacing w:line="360" w:lineRule="auto"/>
        <w:ind w:firstLine="482" w:firstLineChars="200"/>
        <w:rPr>
          <w:b/>
          <w:sz w:val="24"/>
          <w:szCs w:val="24"/>
        </w:rPr>
      </w:pPr>
      <w:r>
        <w:rPr>
          <w:b/>
          <w:sz w:val="24"/>
          <w:szCs w:val="24"/>
        </w:rPr>
        <w:t>二、</w:t>
      </w:r>
      <w:r>
        <w:rPr>
          <w:rFonts w:hint="eastAsia"/>
          <w:b/>
          <w:sz w:val="24"/>
          <w:szCs w:val="24"/>
        </w:rPr>
        <w:t>技术</w:t>
      </w:r>
      <w:bookmarkEnd w:id="123"/>
      <w:bookmarkEnd w:id="124"/>
      <w:bookmarkEnd w:id="125"/>
      <w:bookmarkEnd w:id="126"/>
      <w:r>
        <w:rPr>
          <w:rFonts w:hint="eastAsia"/>
          <w:b/>
          <w:sz w:val="24"/>
          <w:szCs w:val="24"/>
        </w:rPr>
        <w:t>文件</w:t>
      </w:r>
    </w:p>
    <w:p w14:paraId="4E5EC1FF">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（一）技术（服务）方案</w:t>
      </w:r>
    </w:p>
    <w:p w14:paraId="001E0847">
      <w:pPr>
        <w:snapToGrid w:val="0"/>
        <w:spacing w:line="360" w:lineRule="auto"/>
        <w:rPr>
          <w:rFonts w:ascii="宋体" w:hAnsi="宋体"/>
          <w:sz w:val="24"/>
          <w:szCs w:val="24"/>
        </w:rPr>
      </w:pPr>
    </w:p>
    <w:p w14:paraId="318EF16C">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（二）技术（服务）响应偏离表</w:t>
      </w:r>
    </w:p>
    <w:p w14:paraId="68E8031A">
      <w:pPr>
        <w:tabs>
          <w:tab w:val="left" w:pos="6300"/>
        </w:tabs>
        <w:snapToGrid w:val="0"/>
        <w:spacing w:line="360" w:lineRule="auto"/>
        <w:jc w:val="center"/>
        <w:rPr>
          <w:rFonts w:ascii="宋体" w:hAnsi="宋体"/>
          <w:szCs w:val="24"/>
        </w:rPr>
      </w:pPr>
      <w:r>
        <w:rPr>
          <w:rFonts w:hint="eastAsia" w:ascii="宋体" w:hAnsi="宋体"/>
          <w:szCs w:val="24"/>
        </w:rPr>
        <w:t>技术（服务）响应偏离表</w:t>
      </w:r>
    </w:p>
    <w:p w14:paraId="35609428">
      <w:pPr>
        <w:pStyle w:val="32"/>
        <w:tabs>
          <w:tab w:val="left" w:pos="6300"/>
        </w:tabs>
        <w:snapToGrid w:val="0"/>
        <w:spacing w:line="360" w:lineRule="auto"/>
        <w:ind w:firstLine="480" w:firstLineChars="200"/>
        <w:rPr>
          <w:rFonts w:ascii="宋体" w:hAnsi="宋体"/>
          <w:sz w:val="24"/>
        </w:rPr>
      </w:pPr>
      <w:r>
        <w:rPr>
          <w:rFonts w:hint="eastAsia" w:ascii="宋体" w:hAnsi="宋体"/>
          <w:sz w:val="24"/>
        </w:rPr>
        <w:t>项目号：</w:t>
      </w:r>
    </w:p>
    <w:p w14:paraId="57DA2697">
      <w:pPr>
        <w:pStyle w:val="32"/>
        <w:tabs>
          <w:tab w:val="left" w:pos="6300"/>
        </w:tabs>
        <w:snapToGrid w:val="0"/>
        <w:spacing w:line="360" w:lineRule="auto"/>
        <w:ind w:firstLine="480" w:firstLineChars="200"/>
        <w:rPr>
          <w:rFonts w:ascii="宋体" w:hAnsi="宋体"/>
          <w:sz w:val="24"/>
        </w:rPr>
      </w:pPr>
      <w:r>
        <w:rPr>
          <w:rFonts w:hint="eastAsia" w:ascii="宋体" w:hAnsi="宋体"/>
          <w:sz w:val="24"/>
        </w:rPr>
        <w:t>项目名称：</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2AE4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noWrap/>
            <w:vAlign w:val="center"/>
          </w:tcPr>
          <w:p w14:paraId="755E70E7">
            <w:pPr>
              <w:tabs>
                <w:tab w:val="left" w:pos="6300"/>
              </w:tabs>
              <w:snapToGrid w:val="0"/>
              <w:jc w:val="center"/>
              <w:outlineLvl w:val="0"/>
              <w:rPr>
                <w:rFonts w:ascii="宋体" w:hAnsi="宋体"/>
                <w:sz w:val="21"/>
                <w:szCs w:val="21"/>
              </w:rPr>
            </w:pPr>
            <w:r>
              <w:rPr>
                <w:rFonts w:hint="eastAsia" w:ascii="宋体" w:hAnsi="宋体"/>
                <w:sz w:val="21"/>
                <w:szCs w:val="21"/>
              </w:rPr>
              <w:t>序号</w:t>
            </w:r>
          </w:p>
        </w:tc>
        <w:tc>
          <w:tcPr>
            <w:tcW w:w="2658" w:type="dxa"/>
            <w:noWrap/>
            <w:vAlign w:val="center"/>
          </w:tcPr>
          <w:p w14:paraId="34A0A870">
            <w:pPr>
              <w:tabs>
                <w:tab w:val="left" w:pos="6300"/>
              </w:tabs>
              <w:snapToGrid w:val="0"/>
              <w:jc w:val="center"/>
              <w:outlineLvl w:val="0"/>
              <w:rPr>
                <w:rFonts w:ascii="宋体" w:hAnsi="宋体"/>
                <w:sz w:val="21"/>
                <w:szCs w:val="21"/>
              </w:rPr>
            </w:pPr>
            <w:r>
              <w:rPr>
                <w:rFonts w:hint="eastAsia" w:ascii="宋体" w:hAnsi="宋体"/>
                <w:sz w:val="21"/>
                <w:szCs w:val="21"/>
              </w:rPr>
              <w:t>采购需求</w:t>
            </w:r>
          </w:p>
        </w:tc>
        <w:tc>
          <w:tcPr>
            <w:tcW w:w="2759" w:type="dxa"/>
            <w:noWrap/>
            <w:vAlign w:val="center"/>
          </w:tcPr>
          <w:p w14:paraId="11FF176C">
            <w:pPr>
              <w:tabs>
                <w:tab w:val="left" w:pos="6300"/>
              </w:tabs>
              <w:snapToGrid w:val="0"/>
              <w:jc w:val="center"/>
              <w:outlineLvl w:val="0"/>
              <w:rPr>
                <w:rFonts w:ascii="宋体" w:hAnsi="宋体"/>
                <w:sz w:val="21"/>
                <w:szCs w:val="21"/>
              </w:rPr>
            </w:pPr>
            <w:r>
              <w:rPr>
                <w:rFonts w:hint="eastAsia" w:ascii="宋体" w:hAnsi="宋体"/>
                <w:sz w:val="21"/>
                <w:szCs w:val="21"/>
              </w:rPr>
              <w:t>响应情况</w:t>
            </w:r>
          </w:p>
        </w:tc>
        <w:tc>
          <w:tcPr>
            <w:tcW w:w="2067" w:type="dxa"/>
            <w:noWrap/>
            <w:vAlign w:val="center"/>
          </w:tcPr>
          <w:p w14:paraId="15D9F0A6">
            <w:pPr>
              <w:tabs>
                <w:tab w:val="left" w:pos="6300"/>
              </w:tabs>
              <w:snapToGrid w:val="0"/>
              <w:jc w:val="center"/>
              <w:outlineLvl w:val="0"/>
              <w:rPr>
                <w:rFonts w:ascii="宋体" w:hAnsi="宋体"/>
                <w:sz w:val="21"/>
                <w:szCs w:val="21"/>
              </w:rPr>
            </w:pPr>
            <w:r>
              <w:rPr>
                <w:rFonts w:hint="eastAsia" w:ascii="宋体" w:hAnsi="宋体"/>
                <w:sz w:val="21"/>
                <w:szCs w:val="21"/>
              </w:rPr>
              <w:t>差异说明</w:t>
            </w:r>
          </w:p>
        </w:tc>
      </w:tr>
      <w:tr w14:paraId="7016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ign w:val="center"/>
          </w:tcPr>
          <w:p w14:paraId="00DA9737">
            <w:pPr>
              <w:tabs>
                <w:tab w:val="left" w:pos="6300"/>
              </w:tabs>
              <w:snapToGrid w:val="0"/>
              <w:jc w:val="center"/>
              <w:outlineLvl w:val="0"/>
              <w:rPr>
                <w:rFonts w:ascii="宋体" w:hAnsi="宋体"/>
                <w:sz w:val="21"/>
                <w:szCs w:val="21"/>
              </w:rPr>
            </w:pPr>
          </w:p>
        </w:tc>
        <w:tc>
          <w:tcPr>
            <w:tcW w:w="2658" w:type="dxa"/>
            <w:noWrap/>
            <w:vAlign w:val="center"/>
          </w:tcPr>
          <w:p w14:paraId="424D9A69">
            <w:pPr>
              <w:tabs>
                <w:tab w:val="left" w:pos="6300"/>
              </w:tabs>
              <w:snapToGrid w:val="0"/>
              <w:jc w:val="center"/>
              <w:outlineLvl w:val="0"/>
              <w:rPr>
                <w:rFonts w:ascii="宋体" w:hAnsi="宋体"/>
                <w:sz w:val="21"/>
                <w:szCs w:val="21"/>
              </w:rPr>
            </w:pPr>
          </w:p>
        </w:tc>
        <w:tc>
          <w:tcPr>
            <w:tcW w:w="2759" w:type="dxa"/>
            <w:noWrap/>
            <w:vAlign w:val="center"/>
          </w:tcPr>
          <w:p w14:paraId="33522EE4">
            <w:pPr>
              <w:tabs>
                <w:tab w:val="left" w:pos="6300"/>
              </w:tabs>
              <w:snapToGrid w:val="0"/>
              <w:jc w:val="center"/>
              <w:outlineLvl w:val="0"/>
              <w:rPr>
                <w:rFonts w:ascii="宋体" w:hAnsi="宋体"/>
                <w:sz w:val="21"/>
                <w:szCs w:val="21"/>
              </w:rPr>
            </w:pPr>
          </w:p>
        </w:tc>
        <w:tc>
          <w:tcPr>
            <w:tcW w:w="2067" w:type="dxa"/>
            <w:noWrap/>
            <w:vAlign w:val="center"/>
          </w:tcPr>
          <w:p w14:paraId="1D6C328C">
            <w:pPr>
              <w:tabs>
                <w:tab w:val="left" w:pos="6300"/>
              </w:tabs>
              <w:snapToGrid w:val="0"/>
              <w:jc w:val="center"/>
              <w:outlineLvl w:val="0"/>
              <w:rPr>
                <w:rFonts w:ascii="宋体" w:hAnsi="宋体"/>
                <w:sz w:val="21"/>
                <w:szCs w:val="21"/>
              </w:rPr>
            </w:pPr>
          </w:p>
        </w:tc>
      </w:tr>
      <w:tr w14:paraId="0FBF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ign w:val="center"/>
          </w:tcPr>
          <w:p w14:paraId="2AC23F02">
            <w:pPr>
              <w:tabs>
                <w:tab w:val="left" w:pos="6300"/>
              </w:tabs>
              <w:snapToGrid w:val="0"/>
              <w:jc w:val="center"/>
              <w:outlineLvl w:val="0"/>
              <w:rPr>
                <w:rFonts w:ascii="宋体" w:hAnsi="宋体"/>
                <w:sz w:val="21"/>
                <w:szCs w:val="21"/>
              </w:rPr>
            </w:pPr>
          </w:p>
        </w:tc>
        <w:tc>
          <w:tcPr>
            <w:tcW w:w="2658" w:type="dxa"/>
            <w:noWrap/>
            <w:vAlign w:val="center"/>
          </w:tcPr>
          <w:p w14:paraId="61F2BBAC">
            <w:pPr>
              <w:tabs>
                <w:tab w:val="left" w:pos="6300"/>
              </w:tabs>
              <w:snapToGrid w:val="0"/>
              <w:jc w:val="center"/>
              <w:outlineLvl w:val="0"/>
              <w:rPr>
                <w:rFonts w:ascii="宋体" w:hAnsi="宋体"/>
                <w:sz w:val="21"/>
                <w:szCs w:val="21"/>
              </w:rPr>
            </w:pPr>
          </w:p>
        </w:tc>
        <w:tc>
          <w:tcPr>
            <w:tcW w:w="2759" w:type="dxa"/>
            <w:noWrap/>
            <w:vAlign w:val="center"/>
          </w:tcPr>
          <w:p w14:paraId="3C6DACEE">
            <w:pPr>
              <w:tabs>
                <w:tab w:val="left" w:pos="6300"/>
              </w:tabs>
              <w:snapToGrid w:val="0"/>
              <w:jc w:val="center"/>
              <w:outlineLvl w:val="0"/>
              <w:rPr>
                <w:rFonts w:ascii="宋体" w:hAnsi="宋体"/>
                <w:sz w:val="21"/>
                <w:szCs w:val="21"/>
              </w:rPr>
            </w:pPr>
          </w:p>
        </w:tc>
        <w:tc>
          <w:tcPr>
            <w:tcW w:w="2067" w:type="dxa"/>
            <w:noWrap/>
            <w:vAlign w:val="center"/>
          </w:tcPr>
          <w:p w14:paraId="6B8EC1D8">
            <w:pPr>
              <w:tabs>
                <w:tab w:val="left" w:pos="6300"/>
              </w:tabs>
              <w:snapToGrid w:val="0"/>
              <w:jc w:val="center"/>
              <w:outlineLvl w:val="0"/>
              <w:rPr>
                <w:rFonts w:ascii="宋体" w:hAnsi="宋体"/>
                <w:sz w:val="21"/>
                <w:szCs w:val="21"/>
              </w:rPr>
            </w:pPr>
          </w:p>
        </w:tc>
      </w:tr>
      <w:tr w14:paraId="63D1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ign w:val="center"/>
          </w:tcPr>
          <w:p w14:paraId="41461917">
            <w:pPr>
              <w:tabs>
                <w:tab w:val="left" w:pos="6300"/>
              </w:tabs>
              <w:snapToGrid w:val="0"/>
              <w:jc w:val="center"/>
              <w:outlineLvl w:val="0"/>
              <w:rPr>
                <w:rFonts w:ascii="宋体" w:hAnsi="宋体"/>
                <w:sz w:val="21"/>
                <w:szCs w:val="21"/>
              </w:rPr>
            </w:pPr>
          </w:p>
        </w:tc>
        <w:tc>
          <w:tcPr>
            <w:tcW w:w="2658" w:type="dxa"/>
            <w:noWrap/>
            <w:vAlign w:val="center"/>
          </w:tcPr>
          <w:p w14:paraId="1B1A8CA6">
            <w:pPr>
              <w:tabs>
                <w:tab w:val="left" w:pos="6300"/>
              </w:tabs>
              <w:snapToGrid w:val="0"/>
              <w:jc w:val="center"/>
              <w:outlineLvl w:val="0"/>
              <w:rPr>
                <w:rFonts w:ascii="宋体" w:hAnsi="宋体"/>
                <w:sz w:val="21"/>
                <w:szCs w:val="21"/>
              </w:rPr>
            </w:pPr>
          </w:p>
        </w:tc>
        <w:tc>
          <w:tcPr>
            <w:tcW w:w="2759" w:type="dxa"/>
            <w:noWrap/>
            <w:vAlign w:val="center"/>
          </w:tcPr>
          <w:p w14:paraId="61484BEF">
            <w:pPr>
              <w:tabs>
                <w:tab w:val="left" w:pos="6300"/>
              </w:tabs>
              <w:snapToGrid w:val="0"/>
              <w:jc w:val="center"/>
              <w:outlineLvl w:val="0"/>
              <w:rPr>
                <w:rFonts w:ascii="宋体" w:hAnsi="宋体"/>
                <w:sz w:val="21"/>
                <w:szCs w:val="21"/>
              </w:rPr>
            </w:pPr>
          </w:p>
        </w:tc>
        <w:tc>
          <w:tcPr>
            <w:tcW w:w="2067" w:type="dxa"/>
            <w:noWrap/>
            <w:vAlign w:val="center"/>
          </w:tcPr>
          <w:p w14:paraId="0BBAC73D">
            <w:pPr>
              <w:tabs>
                <w:tab w:val="left" w:pos="6300"/>
              </w:tabs>
              <w:snapToGrid w:val="0"/>
              <w:jc w:val="center"/>
              <w:outlineLvl w:val="0"/>
              <w:rPr>
                <w:rFonts w:ascii="宋体" w:hAnsi="宋体"/>
                <w:sz w:val="21"/>
                <w:szCs w:val="21"/>
              </w:rPr>
            </w:pPr>
          </w:p>
        </w:tc>
      </w:tr>
      <w:tr w14:paraId="6FA8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ign w:val="center"/>
          </w:tcPr>
          <w:p w14:paraId="5A0496F1">
            <w:pPr>
              <w:tabs>
                <w:tab w:val="left" w:pos="6300"/>
              </w:tabs>
              <w:snapToGrid w:val="0"/>
              <w:jc w:val="center"/>
              <w:outlineLvl w:val="0"/>
              <w:rPr>
                <w:rFonts w:ascii="宋体" w:hAnsi="宋体"/>
                <w:sz w:val="21"/>
                <w:szCs w:val="21"/>
              </w:rPr>
            </w:pPr>
          </w:p>
        </w:tc>
        <w:tc>
          <w:tcPr>
            <w:tcW w:w="2658" w:type="dxa"/>
            <w:noWrap/>
            <w:vAlign w:val="center"/>
          </w:tcPr>
          <w:p w14:paraId="53004BA3">
            <w:pPr>
              <w:tabs>
                <w:tab w:val="left" w:pos="6300"/>
              </w:tabs>
              <w:snapToGrid w:val="0"/>
              <w:jc w:val="center"/>
              <w:outlineLvl w:val="0"/>
              <w:rPr>
                <w:rFonts w:ascii="宋体" w:hAnsi="宋体"/>
                <w:sz w:val="21"/>
                <w:szCs w:val="21"/>
              </w:rPr>
            </w:pPr>
          </w:p>
        </w:tc>
        <w:tc>
          <w:tcPr>
            <w:tcW w:w="2759" w:type="dxa"/>
            <w:noWrap/>
            <w:vAlign w:val="center"/>
          </w:tcPr>
          <w:p w14:paraId="2FCF46D5">
            <w:pPr>
              <w:tabs>
                <w:tab w:val="left" w:pos="6300"/>
              </w:tabs>
              <w:snapToGrid w:val="0"/>
              <w:jc w:val="center"/>
              <w:outlineLvl w:val="0"/>
              <w:rPr>
                <w:rFonts w:ascii="宋体" w:hAnsi="宋体"/>
                <w:sz w:val="21"/>
                <w:szCs w:val="21"/>
              </w:rPr>
            </w:pPr>
          </w:p>
        </w:tc>
        <w:tc>
          <w:tcPr>
            <w:tcW w:w="2067" w:type="dxa"/>
            <w:noWrap/>
            <w:vAlign w:val="center"/>
          </w:tcPr>
          <w:p w14:paraId="72C3C442">
            <w:pPr>
              <w:tabs>
                <w:tab w:val="left" w:pos="6300"/>
              </w:tabs>
              <w:snapToGrid w:val="0"/>
              <w:jc w:val="center"/>
              <w:outlineLvl w:val="0"/>
              <w:rPr>
                <w:rFonts w:ascii="宋体" w:hAnsi="宋体"/>
                <w:sz w:val="21"/>
                <w:szCs w:val="21"/>
              </w:rPr>
            </w:pPr>
          </w:p>
        </w:tc>
      </w:tr>
      <w:tr w14:paraId="5D9F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ign w:val="center"/>
          </w:tcPr>
          <w:p w14:paraId="32487BCD">
            <w:pPr>
              <w:tabs>
                <w:tab w:val="left" w:pos="6300"/>
              </w:tabs>
              <w:snapToGrid w:val="0"/>
              <w:jc w:val="center"/>
              <w:outlineLvl w:val="0"/>
              <w:rPr>
                <w:rFonts w:ascii="宋体" w:hAnsi="宋体"/>
                <w:sz w:val="21"/>
                <w:szCs w:val="21"/>
              </w:rPr>
            </w:pPr>
          </w:p>
        </w:tc>
        <w:tc>
          <w:tcPr>
            <w:tcW w:w="2658" w:type="dxa"/>
            <w:noWrap/>
            <w:vAlign w:val="center"/>
          </w:tcPr>
          <w:p w14:paraId="512449CA">
            <w:pPr>
              <w:tabs>
                <w:tab w:val="left" w:pos="6300"/>
              </w:tabs>
              <w:snapToGrid w:val="0"/>
              <w:jc w:val="center"/>
              <w:outlineLvl w:val="0"/>
              <w:rPr>
                <w:rFonts w:ascii="宋体" w:hAnsi="宋体"/>
                <w:sz w:val="21"/>
                <w:szCs w:val="21"/>
              </w:rPr>
            </w:pPr>
          </w:p>
        </w:tc>
        <w:tc>
          <w:tcPr>
            <w:tcW w:w="2759" w:type="dxa"/>
            <w:noWrap/>
            <w:vAlign w:val="center"/>
          </w:tcPr>
          <w:p w14:paraId="5DDDCA72">
            <w:pPr>
              <w:tabs>
                <w:tab w:val="left" w:pos="6300"/>
              </w:tabs>
              <w:snapToGrid w:val="0"/>
              <w:jc w:val="center"/>
              <w:outlineLvl w:val="0"/>
              <w:rPr>
                <w:rFonts w:ascii="宋体" w:hAnsi="宋体"/>
                <w:sz w:val="21"/>
                <w:szCs w:val="21"/>
              </w:rPr>
            </w:pPr>
          </w:p>
        </w:tc>
        <w:tc>
          <w:tcPr>
            <w:tcW w:w="2067" w:type="dxa"/>
            <w:noWrap/>
            <w:vAlign w:val="center"/>
          </w:tcPr>
          <w:p w14:paraId="351B5863">
            <w:pPr>
              <w:tabs>
                <w:tab w:val="left" w:pos="6300"/>
              </w:tabs>
              <w:snapToGrid w:val="0"/>
              <w:jc w:val="center"/>
              <w:outlineLvl w:val="0"/>
              <w:rPr>
                <w:rFonts w:ascii="宋体" w:hAnsi="宋体"/>
                <w:sz w:val="21"/>
                <w:szCs w:val="21"/>
              </w:rPr>
            </w:pPr>
          </w:p>
        </w:tc>
      </w:tr>
      <w:tr w14:paraId="50AC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ign w:val="center"/>
          </w:tcPr>
          <w:p w14:paraId="7F8B09CE">
            <w:pPr>
              <w:tabs>
                <w:tab w:val="left" w:pos="6300"/>
              </w:tabs>
              <w:snapToGrid w:val="0"/>
              <w:jc w:val="center"/>
              <w:outlineLvl w:val="0"/>
              <w:rPr>
                <w:rFonts w:ascii="宋体" w:hAnsi="宋体"/>
                <w:sz w:val="21"/>
                <w:szCs w:val="21"/>
              </w:rPr>
            </w:pPr>
          </w:p>
        </w:tc>
        <w:tc>
          <w:tcPr>
            <w:tcW w:w="2658" w:type="dxa"/>
            <w:noWrap/>
            <w:vAlign w:val="center"/>
          </w:tcPr>
          <w:p w14:paraId="7365D788">
            <w:pPr>
              <w:tabs>
                <w:tab w:val="left" w:pos="6300"/>
              </w:tabs>
              <w:snapToGrid w:val="0"/>
              <w:jc w:val="center"/>
              <w:outlineLvl w:val="0"/>
              <w:rPr>
                <w:rFonts w:ascii="宋体" w:hAnsi="宋体"/>
                <w:sz w:val="21"/>
                <w:szCs w:val="21"/>
              </w:rPr>
            </w:pPr>
          </w:p>
        </w:tc>
        <w:tc>
          <w:tcPr>
            <w:tcW w:w="2759" w:type="dxa"/>
            <w:noWrap/>
            <w:vAlign w:val="center"/>
          </w:tcPr>
          <w:p w14:paraId="00BFF38C">
            <w:pPr>
              <w:tabs>
                <w:tab w:val="left" w:pos="6300"/>
              </w:tabs>
              <w:snapToGrid w:val="0"/>
              <w:jc w:val="center"/>
              <w:outlineLvl w:val="0"/>
              <w:rPr>
                <w:rFonts w:ascii="宋体" w:hAnsi="宋体"/>
                <w:sz w:val="21"/>
                <w:szCs w:val="21"/>
              </w:rPr>
            </w:pPr>
          </w:p>
        </w:tc>
        <w:tc>
          <w:tcPr>
            <w:tcW w:w="2067" w:type="dxa"/>
            <w:noWrap/>
            <w:vAlign w:val="center"/>
          </w:tcPr>
          <w:p w14:paraId="16EDFCEB">
            <w:pPr>
              <w:tabs>
                <w:tab w:val="left" w:pos="6300"/>
              </w:tabs>
              <w:snapToGrid w:val="0"/>
              <w:jc w:val="center"/>
              <w:outlineLvl w:val="0"/>
              <w:rPr>
                <w:rFonts w:ascii="宋体" w:hAnsi="宋体"/>
                <w:sz w:val="21"/>
                <w:szCs w:val="21"/>
              </w:rPr>
            </w:pPr>
          </w:p>
        </w:tc>
      </w:tr>
      <w:tr w14:paraId="7962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ign w:val="center"/>
          </w:tcPr>
          <w:p w14:paraId="6DC91F62">
            <w:pPr>
              <w:tabs>
                <w:tab w:val="left" w:pos="6300"/>
              </w:tabs>
              <w:snapToGrid w:val="0"/>
              <w:jc w:val="center"/>
              <w:outlineLvl w:val="0"/>
              <w:rPr>
                <w:rFonts w:ascii="宋体" w:hAnsi="宋体"/>
                <w:sz w:val="21"/>
                <w:szCs w:val="21"/>
              </w:rPr>
            </w:pPr>
          </w:p>
        </w:tc>
        <w:tc>
          <w:tcPr>
            <w:tcW w:w="2658" w:type="dxa"/>
            <w:noWrap/>
            <w:vAlign w:val="center"/>
          </w:tcPr>
          <w:p w14:paraId="6C3945D4">
            <w:pPr>
              <w:tabs>
                <w:tab w:val="left" w:pos="6300"/>
              </w:tabs>
              <w:snapToGrid w:val="0"/>
              <w:jc w:val="center"/>
              <w:outlineLvl w:val="0"/>
              <w:rPr>
                <w:rFonts w:ascii="宋体" w:hAnsi="宋体"/>
                <w:sz w:val="21"/>
                <w:szCs w:val="21"/>
              </w:rPr>
            </w:pPr>
          </w:p>
        </w:tc>
        <w:tc>
          <w:tcPr>
            <w:tcW w:w="2759" w:type="dxa"/>
            <w:noWrap/>
            <w:vAlign w:val="center"/>
          </w:tcPr>
          <w:p w14:paraId="6ED0EE08">
            <w:pPr>
              <w:tabs>
                <w:tab w:val="left" w:pos="6300"/>
              </w:tabs>
              <w:snapToGrid w:val="0"/>
              <w:jc w:val="center"/>
              <w:outlineLvl w:val="0"/>
              <w:rPr>
                <w:rFonts w:ascii="宋体" w:hAnsi="宋体"/>
                <w:sz w:val="21"/>
                <w:szCs w:val="21"/>
              </w:rPr>
            </w:pPr>
          </w:p>
        </w:tc>
        <w:tc>
          <w:tcPr>
            <w:tcW w:w="2067" w:type="dxa"/>
            <w:noWrap/>
            <w:vAlign w:val="center"/>
          </w:tcPr>
          <w:p w14:paraId="1078D49A">
            <w:pPr>
              <w:tabs>
                <w:tab w:val="left" w:pos="6300"/>
              </w:tabs>
              <w:snapToGrid w:val="0"/>
              <w:jc w:val="center"/>
              <w:outlineLvl w:val="0"/>
              <w:rPr>
                <w:rFonts w:ascii="宋体" w:hAnsi="宋体"/>
                <w:sz w:val="21"/>
                <w:szCs w:val="21"/>
              </w:rPr>
            </w:pPr>
          </w:p>
        </w:tc>
      </w:tr>
    </w:tbl>
    <w:p w14:paraId="5430CC69">
      <w:pPr>
        <w:spacing w:line="360" w:lineRule="auto"/>
        <w:ind w:firstLine="480" w:firstLineChars="200"/>
        <w:rPr>
          <w:rFonts w:ascii="宋体" w:hAnsi="宋体"/>
          <w:sz w:val="24"/>
          <w:szCs w:val="28"/>
        </w:rPr>
      </w:pPr>
      <w:r>
        <w:rPr>
          <w:rFonts w:hint="eastAsia" w:ascii="宋体" w:hAnsi="宋体"/>
          <w:sz w:val="24"/>
          <w:szCs w:val="28"/>
        </w:rPr>
        <w:t>供应商：             法定代表人（或法定代表人授权代表）或自然人：</w:t>
      </w:r>
    </w:p>
    <w:p w14:paraId="6C8858E6">
      <w:pPr>
        <w:spacing w:line="360" w:lineRule="auto"/>
        <w:rPr>
          <w:rFonts w:ascii="宋体" w:hAnsi="宋体"/>
          <w:sz w:val="24"/>
          <w:szCs w:val="28"/>
        </w:rPr>
      </w:pPr>
      <w:r>
        <w:rPr>
          <w:rFonts w:hint="eastAsia" w:ascii="宋体" w:hAnsi="宋体"/>
          <w:sz w:val="24"/>
          <w:szCs w:val="28"/>
        </w:rPr>
        <w:t xml:space="preserve">   （供应商公章）                               （签字或盖章）</w:t>
      </w:r>
    </w:p>
    <w:p w14:paraId="1328DBEC">
      <w:pPr>
        <w:spacing w:line="360" w:lineRule="auto"/>
        <w:rPr>
          <w:rFonts w:ascii="宋体" w:hAnsi="宋体"/>
          <w:sz w:val="24"/>
          <w:szCs w:val="28"/>
        </w:rPr>
      </w:pPr>
    </w:p>
    <w:p w14:paraId="600C3A79">
      <w:pPr>
        <w:tabs>
          <w:tab w:val="left" w:pos="6300"/>
        </w:tabs>
        <w:snapToGrid w:val="0"/>
        <w:spacing w:line="360" w:lineRule="auto"/>
        <w:ind w:firstLine="570"/>
        <w:rPr>
          <w:rFonts w:ascii="宋体" w:hAnsi="宋体"/>
          <w:sz w:val="24"/>
          <w:szCs w:val="28"/>
        </w:rPr>
      </w:pPr>
      <w:r>
        <w:rPr>
          <w:rFonts w:hint="eastAsia" w:ascii="宋体" w:hAnsi="宋体"/>
          <w:sz w:val="24"/>
          <w:szCs w:val="28"/>
        </w:rPr>
        <w:t xml:space="preserve">                                              年     月     日</w:t>
      </w:r>
    </w:p>
    <w:p w14:paraId="62CA2DC2">
      <w:pPr>
        <w:tabs>
          <w:tab w:val="left" w:pos="6300"/>
        </w:tabs>
        <w:snapToGrid w:val="0"/>
        <w:spacing w:line="360" w:lineRule="auto"/>
        <w:ind w:firstLine="570"/>
        <w:rPr>
          <w:rFonts w:ascii="宋体" w:hAnsi="宋体"/>
          <w:sz w:val="24"/>
        </w:rPr>
      </w:pPr>
    </w:p>
    <w:p w14:paraId="4E75E5DE">
      <w:pPr>
        <w:tabs>
          <w:tab w:val="left" w:pos="6300"/>
        </w:tabs>
        <w:snapToGrid w:val="0"/>
        <w:spacing w:line="360" w:lineRule="auto"/>
        <w:ind w:firstLine="480" w:firstLineChars="200"/>
        <w:rPr>
          <w:rFonts w:ascii="宋体" w:hAnsi="宋体"/>
          <w:sz w:val="24"/>
        </w:rPr>
      </w:pPr>
      <w:r>
        <w:rPr>
          <w:rFonts w:hint="eastAsia" w:ascii="宋体" w:hAnsi="宋体"/>
          <w:sz w:val="24"/>
        </w:rPr>
        <w:t>注：</w:t>
      </w:r>
      <w:r>
        <w:rPr>
          <w:rFonts w:hint="eastAsia" w:ascii="宋体" w:hAnsi="宋体"/>
          <w:sz w:val="24"/>
          <w:szCs w:val="24"/>
        </w:rPr>
        <w:t>1</w:t>
      </w:r>
      <w:r>
        <w:rPr>
          <w:rFonts w:hint="eastAsia" w:ascii="宋体" w:hAnsi="宋体"/>
          <w:sz w:val="24"/>
        </w:rPr>
        <w:t>.本表即为对本项目“第二篇 项目技术、服务需求”中所列技术要求进行比较和响应；</w:t>
      </w:r>
    </w:p>
    <w:p w14:paraId="7EAF6A8D">
      <w:pPr>
        <w:tabs>
          <w:tab w:val="left" w:pos="6300"/>
        </w:tabs>
        <w:snapToGrid w:val="0"/>
        <w:spacing w:line="360" w:lineRule="auto"/>
        <w:ind w:firstLine="480" w:firstLineChars="200"/>
        <w:rPr>
          <w:rFonts w:ascii="宋体" w:hAnsi="宋体"/>
          <w:sz w:val="24"/>
        </w:rPr>
      </w:pPr>
      <w:r>
        <w:rPr>
          <w:rFonts w:hint="eastAsia" w:ascii="宋体" w:hAnsi="宋体"/>
          <w:sz w:val="24"/>
        </w:rPr>
        <w:t>2.该表可扩展。</w:t>
      </w:r>
    </w:p>
    <w:p w14:paraId="224EE625">
      <w:pPr>
        <w:pageBreakBefore/>
        <w:tabs>
          <w:tab w:val="left" w:pos="6300"/>
        </w:tabs>
        <w:snapToGrid w:val="0"/>
        <w:spacing w:line="360" w:lineRule="auto"/>
        <w:ind w:firstLine="482" w:firstLineChars="200"/>
        <w:rPr>
          <w:b/>
          <w:sz w:val="24"/>
          <w:szCs w:val="24"/>
        </w:rPr>
      </w:pPr>
      <w:bookmarkStart w:id="127" w:name="_Toc313888362"/>
      <w:bookmarkStart w:id="128" w:name="_Toc313008358"/>
      <w:bookmarkStart w:id="129" w:name="_Toc342913421"/>
      <w:bookmarkStart w:id="130" w:name="_Toc23764524"/>
      <w:r>
        <w:rPr>
          <w:b/>
          <w:sz w:val="24"/>
          <w:szCs w:val="24"/>
        </w:rPr>
        <w:t>三、商务</w:t>
      </w:r>
      <w:bookmarkEnd w:id="127"/>
      <w:bookmarkEnd w:id="128"/>
      <w:bookmarkEnd w:id="129"/>
      <w:bookmarkEnd w:id="130"/>
      <w:r>
        <w:rPr>
          <w:rFonts w:hint="eastAsia"/>
          <w:b/>
          <w:sz w:val="24"/>
          <w:szCs w:val="24"/>
        </w:rPr>
        <w:t>文件</w:t>
      </w:r>
    </w:p>
    <w:p w14:paraId="226EB21E">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（一）商务响应偏离表</w:t>
      </w:r>
    </w:p>
    <w:p w14:paraId="0FACC81D">
      <w:pPr>
        <w:tabs>
          <w:tab w:val="left" w:pos="6300"/>
        </w:tabs>
        <w:snapToGrid w:val="0"/>
        <w:spacing w:line="360" w:lineRule="auto"/>
        <w:jc w:val="center"/>
        <w:rPr>
          <w:rFonts w:ascii="宋体" w:hAnsi="宋体"/>
          <w:szCs w:val="28"/>
        </w:rPr>
      </w:pPr>
      <w:r>
        <w:rPr>
          <w:rFonts w:hint="eastAsia" w:ascii="宋体" w:hAnsi="宋体"/>
          <w:szCs w:val="28"/>
        </w:rPr>
        <w:t>商务响应偏离表</w:t>
      </w:r>
    </w:p>
    <w:p w14:paraId="0A39A6D7">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项目号：</w:t>
      </w:r>
    </w:p>
    <w:p w14:paraId="2CED69AB">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项目名称：</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0"/>
        <w:gridCol w:w="2428"/>
        <w:gridCol w:w="2520"/>
        <w:gridCol w:w="2416"/>
      </w:tblGrid>
      <w:tr w14:paraId="00CF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580" w:type="dxa"/>
            <w:noWrap/>
            <w:vAlign w:val="center"/>
          </w:tcPr>
          <w:p w14:paraId="0E7D40E5">
            <w:pPr>
              <w:tabs>
                <w:tab w:val="left" w:pos="6300"/>
              </w:tabs>
              <w:snapToGrid w:val="0"/>
              <w:jc w:val="center"/>
              <w:outlineLvl w:val="0"/>
              <w:rPr>
                <w:rFonts w:ascii="宋体" w:hAnsi="宋体"/>
                <w:sz w:val="21"/>
                <w:szCs w:val="21"/>
              </w:rPr>
            </w:pPr>
            <w:r>
              <w:rPr>
                <w:rFonts w:hint="eastAsia" w:ascii="宋体" w:hAnsi="宋体"/>
                <w:sz w:val="21"/>
                <w:szCs w:val="21"/>
              </w:rPr>
              <w:t>序号</w:t>
            </w:r>
          </w:p>
        </w:tc>
        <w:tc>
          <w:tcPr>
            <w:tcW w:w="2428" w:type="dxa"/>
            <w:noWrap/>
            <w:vAlign w:val="center"/>
          </w:tcPr>
          <w:p w14:paraId="1490177B">
            <w:pPr>
              <w:tabs>
                <w:tab w:val="left" w:pos="6300"/>
              </w:tabs>
              <w:snapToGrid w:val="0"/>
              <w:jc w:val="center"/>
              <w:outlineLvl w:val="0"/>
              <w:rPr>
                <w:rFonts w:ascii="宋体" w:hAnsi="宋体"/>
                <w:sz w:val="21"/>
                <w:szCs w:val="21"/>
              </w:rPr>
            </w:pPr>
            <w:r>
              <w:rPr>
                <w:rFonts w:hint="eastAsia" w:ascii="宋体" w:hAnsi="宋体"/>
                <w:sz w:val="21"/>
                <w:szCs w:val="21"/>
              </w:rPr>
              <w:t>采购需求</w:t>
            </w:r>
          </w:p>
        </w:tc>
        <w:tc>
          <w:tcPr>
            <w:tcW w:w="2520" w:type="dxa"/>
            <w:noWrap/>
            <w:vAlign w:val="center"/>
          </w:tcPr>
          <w:p w14:paraId="43277EF7">
            <w:pPr>
              <w:tabs>
                <w:tab w:val="left" w:pos="6300"/>
              </w:tabs>
              <w:snapToGrid w:val="0"/>
              <w:jc w:val="center"/>
              <w:outlineLvl w:val="0"/>
              <w:rPr>
                <w:rFonts w:ascii="宋体" w:hAnsi="宋体"/>
                <w:sz w:val="21"/>
                <w:szCs w:val="21"/>
              </w:rPr>
            </w:pPr>
            <w:r>
              <w:rPr>
                <w:rFonts w:hint="eastAsia" w:ascii="宋体" w:hAnsi="宋体"/>
                <w:sz w:val="21"/>
                <w:szCs w:val="21"/>
              </w:rPr>
              <w:t>响应情况</w:t>
            </w:r>
          </w:p>
        </w:tc>
        <w:tc>
          <w:tcPr>
            <w:tcW w:w="2416" w:type="dxa"/>
            <w:noWrap/>
            <w:vAlign w:val="center"/>
          </w:tcPr>
          <w:p w14:paraId="72992767">
            <w:pPr>
              <w:tabs>
                <w:tab w:val="left" w:pos="6300"/>
              </w:tabs>
              <w:snapToGrid w:val="0"/>
              <w:jc w:val="center"/>
              <w:outlineLvl w:val="0"/>
              <w:rPr>
                <w:rFonts w:ascii="宋体" w:hAnsi="宋体"/>
                <w:sz w:val="21"/>
                <w:szCs w:val="21"/>
              </w:rPr>
            </w:pPr>
            <w:r>
              <w:rPr>
                <w:rFonts w:hint="eastAsia" w:ascii="宋体" w:hAnsi="宋体"/>
                <w:sz w:val="21"/>
                <w:szCs w:val="21"/>
              </w:rPr>
              <w:t>差异说明</w:t>
            </w:r>
          </w:p>
        </w:tc>
      </w:tr>
      <w:tr w14:paraId="0812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noWrap/>
            <w:vAlign w:val="center"/>
          </w:tcPr>
          <w:p w14:paraId="56CC4B27">
            <w:pPr>
              <w:tabs>
                <w:tab w:val="left" w:pos="6300"/>
              </w:tabs>
              <w:snapToGrid w:val="0"/>
              <w:ind w:firstLine="420" w:firstLineChars="200"/>
              <w:rPr>
                <w:rFonts w:ascii="宋体" w:hAnsi="宋体"/>
                <w:sz w:val="21"/>
                <w:szCs w:val="21"/>
              </w:rPr>
            </w:pPr>
          </w:p>
        </w:tc>
        <w:tc>
          <w:tcPr>
            <w:tcW w:w="2428" w:type="dxa"/>
            <w:noWrap/>
            <w:vAlign w:val="center"/>
          </w:tcPr>
          <w:p w14:paraId="6752A506">
            <w:pPr>
              <w:tabs>
                <w:tab w:val="left" w:pos="6300"/>
              </w:tabs>
              <w:snapToGrid w:val="0"/>
              <w:ind w:firstLine="420" w:firstLineChars="200"/>
              <w:rPr>
                <w:rFonts w:ascii="宋体" w:hAnsi="宋体"/>
                <w:sz w:val="21"/>
                <w:szCs w:val="21"/>
              </w:rPr>
            </w:pPr>
          </w:p>
        </w:tc>
        <w:tc>
          <w:tcPr>
            <w:tcW w:w="2520" w:type="dxa"/>
            <w:noWrap/>
            <w:vAlign w:val="center"/>
          </w:tcPr>
          <w:p w14:paraId="2CDDECB4">
            <w:pPr>
              <w:tabs>
                <w:tab w:val="left" w:pos="6300"/>
              </w:tabs>
              <w:snapToGrid w:val="0"/>
              <w:ind w:firstLine="420" w:firstLineChars="200"/>
              <w:rPr>
                <w:rFonts w:ascii="宋体" w:hAnsi="宋体"/>
                <w:sz w:val="21"/>
                <w:szCs w:val="21"/>
              </w:rPr>
            </w:pPr>
          </w:p>
        </w:tc>
        <w:tc>
          <w:tcPr>
            <w:tcW w:w="2416" w:type="dxa"/>
            <w:noWrap/>
            <w:vAlign w:val="center"/>
          </w:tcPr>
          <w:p w14:paraId="5EAC1336">
            <w:pPr>
              <w:tabs>
                <w:tab w:val="left" w:pos="6300"/>
              </w:tabs>
              <w:snapToGrid w:val="0"/>
              <w:ind w:firstLine="420" w:firstLineChars="200"/>
              <w:rPr>
                <w:rFonts w:ascii="宋体" w:hAnsi="宋体"/>
                <w:sz w:val="21"/>
                <w:szCs w:val="21"/>
              </w:rPr>
            </w:pPr>
          </w:p>
        </w:tc>
      </w:tr>
      <w:tr w14:paraId="520E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noWrap/>
            <w:vAlign w:val="center"/>
          </w:tcPr>
          <w:p w14:paraId="39BCE444">
            <w:pPr>
              <w:tabs>
                <w:tab w:val="left" w:pos="6300"/>
              </w:tabs>
              <w:snapToGrid w:val="0"/>
              <w:ind w:firstLine="420" w:firstLineChars="200"/>
              <w:rPr>
                <w:rFonts w:ascii="宋体" w:hAnsi="宋体"/>
                <w:sz w:val="21"/>
                <w:szCs w:val="21"/>
              </w:rPr>
            </w:pPr>
          </w:p>
        </w:tc>
        <w:tc>
          <w:tcPr>
            <w:tcW w:w="2428" w:type="dxa"/>
            <w:noWrap/>
            <w:vAlign w:val="center"/>
          </w:tcPr>
          <w:p w14:paraId="3A67C225">
            <w:pPr>
              <w:tabs>
                <w:tab w:val="left" w:pos="6300"/>
              </w:tabs>
              <w:snapToGrid w:val="0"/>
              <w:ind w:firstLine="420" w:firstLineChars="200"/>
              <w:rPr>
                <w:rFonts w:ascii="宋体" w:hAnsi="宋体"/>
                <w:sz w:val="21"/>
                <w:szCs w:val="21"/>
              </w:rPr>
            </w:pPr>
          </w:p>
        </w:tc>
        <w:tc>
          <w:tcPr>
            <w:tcW w:w="2520" w:type="dxa"/>
            <w:noWrap/>
            <w:vAlign w:val="center"/>
          </w:tcPr>
          <w:p w14:paraId="6A291BBB">
            <w:pPr>
              <w:tabs>
                <w:tab w:val="left" w:pos="6300"/>
              </w:tabs>
              <w:snapToGrid w:val="0"/>
              <w:ind w:firstLine="420" w:firstLineChars="200"/>
              <w:rPr>
                <w:rFonts w:ascii="宋体" w:hAnsi="宋体"/>
                <w:sz w:val="21"/>
                <w:szCs w:val="21"/>
              </w:rPr>
            </w:pPr>
          </w:p>
        </w:tc>
        <w:tc>
          <w:tcPr>
            <w:tcW w:w="2416" w:type="dxa"/>
            <w:noWrap/>
            <w:vAlign w:val="center"/>
          </w:tcPr>
          <w:p w14:paraId="3D7694BE">
            <w:pPr>
              <w:tabs>
                <w:tab w:val="left" w:pos="6300"/>
              </w:tabs>
              <w:snapToGrid w:val="0"/>
              <w:ind w:firstLine="420" w:firstLineChars="200"/>
              <w:rPr>
                <w:rFonts w:ascii="宋体" w:hAnsi="宋体"/>
                <w:sz w:val="21"/>
                <w:szCs w:val="21"/>
              </w:rPr>
            </w:pPr>
          </w:p>
        </w:tc>
      </w:tr>
      <w:tr w14:paraId="5D6E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noWrap/>
            <w:vAlign w:val="center"/>
          </w:tcPr>
          <w:p w14:paraId="1D20EF5E">
            <w:pPr>
              <w:tabs>
                <w:tab w:val="left" w:pos="6300"/>
              </w:tabs>
              <w:snapToGrid w:val="0"/>
              <w:ind w:firstLine="420" w:firstLineChars="200"/>
              <w:rPr>
                <w:rFonts w:ascii="宋体" w:hAnsi="宋体"/>
                <w:sz w:val="21"/>
                <w:szCs w:val="21"/>
              </w:rPr>
            </w:pPr>
          </w:p>
        </w:tc>
        <w:tc>
          <w:tcPr>
            <w:tcW w:w="2428" w:type="dxa"/>
            <w:noWrap/>
            <w:vAlign w:val="center"/>
          </w:tcPr>
          <w:p w14:paraId="4CFF538A">
            <w:pPr>
              <w:tabs>
                <w:tab w:val="left" w:pos="6300"/>
              </w:tabs>
              <w:snapToGrid w:val="0"/>
              <w:ind w:firstLine="420" w:firstLineChars="200"/>
              <w:rPr>
                <w:rFonts w:ascii="宋体" w:hAnsi="宋体"/>
                <w:sz w:val="21"/>
                <w:szCs w:val="21"/>
              </w:rPr>
            </w:pPr>
          </w:p>
        </w:tc>
        <w:tc>
          <w:tcPr>
            <w:tcW w:w="2520" w:type="dxa"/>
            <w:noWrap/>
            <w:vAlign w:val="center"/>
          </w:tcPr>
          <w:p w14:paraId="0C5130C7">
            <w:pPr>
              <w:tabs>
                <w:tab w:val="left" w:pos="6300"/>
              </w:tabs>
              <w:snapToGrid w:val="0"/>
              <w:ind w:firstLine="420" w:firstLineChars="200"/>
              <w:rPr>
                <w:rFonts w:ascii="宋体" w:hAnsi="宋体"/>
                <w:sz w:val="21"/>
                <w:szCs w:val="21"/>
              </w:rPr>
            </w:pPr>
          </w:p>
        </w:tc>
        <w:tc>
          <w:tcPr>
            <w:tcW w:w="2416" w:type="dxa"/>
            <w:noWrap/>
            <w:vAlign w:val="center"/>
          </w:tcPr>
          <w:p w14:paraId="414093E2">
            <w:pPr>
              <w:tabs>
                <w:tab w:val="left" w:pos="6300"/>
              </w:tabs>
              <w:snapToGrid w:val="0"/>
              <w:ind w:firstLine="420" w:firstLineChars="200"/>
              <w:rPr>
                <w:rFonts w:ascii="宋体" w:hAnsi="宋体"/>
                <w:sz w:val="21"/>
                <w:szCs w:val="21"/>
              </w:rPr>
            </w:pPr>
          </w:p>
        </w:tc>
      </w:tr>
      <w:tr w14:paraId="08D2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noWrap/>
            <w:vAlign w:val="center"/>
          </w:tcPr>
          <w:p w14:paraId="795BDED1">
            <w:pPr>
              <w:tabs>
                <w:tab w:val="left" w:pos="6300"/>
              </w:tabs>
              <w:snapToGrid w:val="0"/>
              <w:ind w:firstLine="420" w:firstLineChars="200"/>
              <w:rPr>
                <w:rFonts w:ascii="宋体" w:hAnsi="宋体"/>
                <w:sz w:val="21"/>
                <w:szCs w:val="21"/>
              </w:rPr>
            </w:pPr>
          </w:p>
        </w:tc>
        <w:tc>
          <w:tcPr>
            <w:tcW w:w="2428" w:type="dxa"/>
            <w:noWrap/>
            <w:vAlign w:val="center"/>
          </w:tcPr>
          <w:p w14:paraId="2296EED9">
            <w:pPr>
              <w:tabs>
                <w:tab w:val="left" w:pos="6300"/>
              </w:tabs>
              <w:snapToGrid w:val="0"/>
              <w:ind w:firstLine="420" w:firstLineChars="200"/>
              <w:rPr>
                <w:rFonts w:ascii="宋体" w:hAnsi="宋体"/>
                <w:sz w:val="21"/>
                <w:szCs w:val="21"/>
              </w:rPr>
            </w:pPr>
          </w:p>
        </w:tc>
        <w:tc>
          <w:tcPr>
            <w:tcW w:w="2520" w:type="dxa"/>
            <w:noWrap/>
            <w:vAlign w:val="center"/>
          </w:tcPr>
          <w:p w14:paraId="5D7FDF85">
            <w:pPr>
              <w:tabs>
                <w:tab w:val="left" w:pos="6300"/>
              </w:tabs>
              <w:snapToGrid w:val="0"/>
              <w:ind w:firstLine="420" w:firstLineChars="200"/>
              <w:rPr>
                <w:rFonts w:ascii="宋体" w:hAnsi="宋体"/>
                <w:sz w:val="21"/>
                <w:szCs w:val="21"/>
              </w:rPr>
            </w:pPr>
          </w:p>
        </w:tc>
        <w:tc>
          <w:tcPr>
            <w:tcW w:w="2416" w:type="dxa"/>
            <w:noWrap/>
            <w:vAlign w:val="center"/>
          </w:tcPr>
          <w:p w14:paraId="1B712525">
            <w:pPr>
              <w:tabs>
                <w:tab w:val="left" w:pos="6300"/>
              </w:tabs>
              <w:snapToGrid w:val="0"/>
              <w:ind w:firstLine="420" w:firstLineChars="200"/>
              <w:rPr>
                <w:rFonts w:ascii="宋体" w:hAnsi="宋体"/>
                <w:sz w:val="21"/>
                <w:szCs w:val="21"/>
              </w:rPr>
            </w:pPr>
          </w:p>
        </w:tc>
      </w:tr>
      <w:tr w14:paraId="78A0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noWrap/>
            <w:vAlign w:val="center"/>
          </w:tcPr>
          <w:p w14:paraId="785DB8AC">
            <w:pPr>
              <w:tabs>
                <w:tab w:val="left" w:pos="6300"/>
              </w:tabs>
              <w:snapToGrid w:val="0"/>
              <w:ind w:firstLine="420" w:firstLineChars="200"/>
              <w:rPr>
                <w:rFonts w:ascii="宋体" w:hAnsi="宋体"/>
                <w:sz w:val="21"/>
                <w:szCs w:val="21"/>
              </w:rPr>
            </w:pPr>
          </w:p>
        </w:tc>
        <w:tc>
          <w:tcPr>
            <w:tcW w:w="2428" w:type="dxa"/>
            <w:noWrap/>
            <w:vAlign w:val="center"/>
          </w:tcPr>
          <w:p w14:paraId="7B4343C3">
            <w:pPr>
              <w:tabs>
                <w:tab w:val="left" w:pos="6300"/>
              </w:tabs>
              <w:snapToGrid w:val="0"/>
              <w:ind w:firstLine="420" w:firstLineChars="200"/>
              <w:rPr>
                <w:rFonts w:ascii="宋体" w:hAnsi="宋体"/>
                <w:sz w:val="21"/>
                <w:szCs w:val="21"/>
              </w:rPr>
            </w:pPr>
          </w:p>
        </w:tc>
        <w:tc>
          <w:tcPr>
            <w:tcW w:w="2520" w:type="dxa"/>
            <w:noWrap/>
            <w:vAlign w:val="center"/>
          </w:tcPr>
          <w:p w14:paraId="51119760">
            <w:pPr>
              <w:tabs>
                <w:tab w:val="left" w:pos="6300"/>
              </w:tabs>
              <w:snapToGrid w:val="0"/>
              <w:ind w:firstLine="420" w:firstLineChars="200"/>
              <w:rPr>
                <w:rFonts w:ascii="宋体" w:hAnsi="宋体"/>
                <w:sz w:val="21"/>
                <w:szCs w:val="21"/>
              </w:rPr>
            </w:pPr>
          </w:p>
        </w:tc>
        <w:tc>
          <w:tcPr>
            <w:tcW w:w="2416" w:type="dxa"/>
            <w:noWrap/>
            <w:vAlign w:val="center"/>
          </w:tcPr>
          <w:p w14:paraId="1763F005">
            <w:pPr>
              <w:tabs>
                <w:tab w:val="left" w:pos="6300"/>
              </w:tabs>
              <w:snapToGrid w:val="0"/>
              <w:ind w:firstLine="420" w:firstLineChars="200"/>
              <w:rPr>
                <w:rFonts w:ascii="宋体" w:hAnsi="宋体"/>
                <w:sz w:val="21"/>
                <w:szCs w:val="21"/>
              </w:rPr>
            </w:pPr>
          </w:p>
        </w:tc>
      </w:tr>
      <w:tr w14:paraId="775E5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noWrap/>
            <w:vAlign w:val="center"/>
          </w:tcPr>
          <w:p w14:paraId="3A002E3C">
            <w:pPr>
              <w:tabs>
                <w:tab w:val="left" w:pos="6300"/>
              </w:tabs>
              <w:snapToGrid w:val="0"/>
              <w:ind w:firstLine="420" w:firstLineChars="200"/>
              <w:rPr>
                <w:rFonts w:ascii="宋体" w:hAnsi="宋体"/>
                <w:sz w:val="21"/>
                <w:szCs w:val="21"/>
              </w:rPr>
            </w:pPr>
          </w:p>
        </w:tc>
        <w:tc>
          <w:tcPr>
            <w:tcW w:w="2428" w:type="dxa"/>
            <w:noWrap/>
            <w:vAlign w:val="center"/>
          </w:tcPr>
          <w:p w14:paraId="4E861A7D">
            <w:pPr>
              <w:tabs>
                <w:tab w:val="left" w:pos="6300"/>
              </w:tabs>
              <w:snapToGrid w:val="0"/>
              <w:ind w:firstLine="420" w:firstLineChars="200"/>
              <w:rPr>
                <w:rFonts w:ascii="宋体" w:hAnsi="宋体"/>
                <w:sz w:val="21"/>
                <w:szCs w:val="21"/>
              </w:rPr>
            </w:pPr>
          </w:p>
        </w:tc>
        <w:tc>
          <w:tcPr>
            <w:tcW w:w="2520" w:type="dxa"/>
            <w:noWrap/>
            <w:vAlign w:val="center"/>
          </w:tcPr>
          <w:p w14:paraId="4C6F9667">
            <w:pPr>
              <w:tabs>
                <w:tab w:val="left" w:pos="6300"/>
              </w:tabs>
              <w:snapToGrid w:val="0"/>
              <w:ind w:firstLine="420" w:firstLineChars="200"/>
              <w:rPr>
                <w:rFonts w:ascii="宋体" w:hAnsi="宋体"/>
                <w:sz w:val="21"/>
                <w:szCs w:val="21"/>
              </w:rPr>
            </w:pPr>
          </w:p>
        </w:tc>
        <w:tc>
          <w:tcPr>
            <w:tcW w:w="2416" w:type="dxa"/>
            <w:noWrap/>
            <w:vAlign w:val="center"/>
          </w:tcPr>
          <w:p w14:paraId="1C4A5ACE">
            <w:pPr>
              <w:tabs>
                <w:tab w:val="left" w:pos="6300"/>
              </w:tabs>
              <w:snapToGrid w:val="0"/>
              <w:ind w:firstLine="420" w:firstLineChars="200"/>
              <w:rPr>
                <w:rFonts w:ascii="宋体" w:hAnsi="宋体"/>
                <w:sz w:val="21"/>
                <w:szCs w:val="21"/>
              </w:rPr>
            </w:pPr>
          </w:p>
        </w:tc>
      </w:tr>
      <w:tr w14:paraId="152E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noWrap/>
            <w:vAlign w:val="center"/>
          </w:tcPr>
          <w:p w14:paraId="2E2F6370">
            <w:pPr>
              <w:tabs>
                <w:tab w:val="left" w:pos="6300"/>
              </w:tabs>
              <w:snapToGrid w:val="0"/>
              <w:ind w:firstLine="420" w:firstLineChars="200"/>
              <w:rPr>
                <w:rFonts w:ascii="宋体" w:hAnsi="宋体"/>
                <w:sz w:val="21"/>
                <w:szCs w:val="21"/>
              </w:rPr>
            </w:pPr>
          </w:p>
        </w:tc>
        <w:tc>
          <w:tcPr>
            <w:tcW w:w="2428" w:type="dxa"/>
            <w:noWrap/>
            <w:vAlign w:val="center"/>
          </w:tcPr>
          <w:p w14:paraId="6744CEEF">
            <w:pPr>
              <w:tabs>
                <w:tab w:val="left" w:pos="6300"/>
              </w:tabs>
              <w:snapToGrid w:val="0"/>
              <w:ind w:firstLine="420" w:firstLineChars="200"/>
              <w:rPr>
                <w:rFonts w:ascii="宋体" w:hAnsi="宋体"/>
                <w:sz w:val="21"/>
                <w:szCs w:val="21"/>
              </w:rPr>
            </w:pPr>
          </w:p>
        </w:tc>
        <w:tc>
          <w:tcPr>
            <w:tcW w:w="2520" w:type="dxa"/>
            <w:noWrap/>
            <w:vAlign w:val="center"/>
          </w:tcPr>
          <w:p w14:paraId="52E35957">
            <w:pPr>
              <w:tabs>
                <w:tab w:val="left" w:pos="6300"/>
              </w:tabs>
              <w:snapToGrid w:val="0"/>
              <w:ind w:firstLine="420" w:firstLineChars="200"/>
              <w:rPr>
                <w:rFonts w:ascii="宋体" w:hAnsi="宋体"/>
                <w:sz w:val="21"/>
                <w:szCs w:val="21"/>
              </w:rPr>
            </w:pPr>
          </w:p>
        </w:tc>
        <w:tc>
          <w:tcPr>
            <w:tcW w:w="2416" w:type="dxa"/>
            <w:noWrap/>
            <w:vAlign w:val="center"/>
          </w:tcPr>
          <w:p w14:paraId="6FDE156C">
            <w:pPr>
              <w:tabs>
                <w:tab w:val="left" w:pos="6300"/>
              </w:tabs>
              <w:snapToGrid w:val="0"/>
              <w:ind w:firstLine="420" w:firstLineChars="200"/>
              <w:rPr>
                <w:rFonts w:ascii="宋体" w:hAnsi="宋体"/>
                <w:sz w:val="21"/>
                <w:szCs w:val="21"/>
              </w:rPr>
            </w:pPr>
          </w:p>
        </w:tc>
      </w:tr>
    </w:tbl>
    <w:p w14:paraId="63D47A44">
      <w:pPr>
        <w:spacing w:line="360" w:lineRule="auto"/>
        <w:ind w:firstLine="480" w:firstLineChars="200"/>
        <w:rPr>
          <w:rFonts w:ascii="宋体" w:hAnsi="宋体"/>
          <w:sz w:val="24"/>
          <w:szCs w:val="28"/>
        </w:rPr>
      </w:pPr>
      <w:r>
        <w:rPr>
          <w:rFonts w:hint="eastAsia" w:ascii="宋体" w:hAnsi="宋体"/>
          <w:sz w:val="24"/>
          <w:szCs w:val="28"/>
        </w:rPr>
        <w:t>供应商：           法定代表人（或法定代表人授权代表）或自然人：</w:t>
      </w:r>
    </w:p>
    <w:p w14:paraId="17C4FABD">
      <w:pPr>
        <w:tabs>
          <w:tab w:val="left" w:pos="6300"/>
        </w:tabs>
        <w:snapToGrid w:val="0"/>
        <w:spacing w:line="360" w:lineRule="auto"/>
        <w:rPr>
          <w:rFonts w:ascii="宋体" w:hAnsi="宋体"/>
          <w:sz w:val="24"/>
          <w:szCs w:val="24"/>
        </w:rPr>
      </w:pPr>
      <w:r>
        <w:rPr>
          <w:rFonts w:hint="eastAsia" w:ascii="宋体" w:hAnsi="宋体"/>
          <w:sz w:val="24"/>
          <w:szCs w:val="24"/>
        </w:rPr>
        <w:t xml:space="preserve">    （供应商公章）                          （签字或盖章）</w:t>
      </w:r>
    </w:p>
    <w:p w14:paraId="5B958B84">
      <w:pPr>
        <w:tabs>
          <w:tab w:val="left" w:pos="6300"/>
        </w:tabs>
        <w:snapToGrid w:val="0"/>
        <w:spacing w:line="360" w:lineRule="auto"/>
        <w:rPr>
          <w:rFonts w:ascii="宋体" w:hAnsi="宋体"/>
          <w:sz w:val="24"/>
          <w:szCs w:val="24"/>
        </w:rPr>
      </w:pPr>
    </w:p>
    <w:p w14:paraId="423056A5">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 xml:space="preserve">                                            年     月     日</w:t>
      </w:r>
    </w:p>
    <w:p w14:paraId="65D3C6C8">
      <w:pPr>
        <w:tabs>
          <w:tab w:val="left" w:pos="6300"/>
        </w:tabs>
        <w:snapToGrid w:val="0"/>
        <w:spacing w:line="360" w:lineRule="auto"/>
        <w:ind w:firstLine="480" w:firstLineChars="200"/>
        <w:rPr>
          <w:rFonts w:ascii="宋体" w:hAnsi="宋体"/>
          <w:sz w:val="24"/>
          <w:szCs w:val="24"/>
        </w:rPr>
      </w:pPr>
    </w:p>
    <w:p w14:paraId="3D75DF29">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注：1.本表即为对本项目“第三篇 项目商务需求”中所列商务条款进行比较和响应；</w:t>
      </w:r>
    </w:p>
    <w:p w14:paraId="1A8FF63E">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2.该表可扩展。</w:t>
      </w:r>
    </w:p>
    <w:p w14:paraId="00A3C67D">
      <w:pPr>
        <w:tabs>
          <w:tab w:val="left" w:pos="6300"/>
        </w:tabs>
        <w:snapToGrid w:val="0"/>
        <w:spacing w:line="360" w:lineRule="auto"/>
        <w:ind w:firstLine="480" w:firstLineChars="200"/>
        <w:rPr>
          <w:rFonts w:ascii="宋体" w:hAnsi="宋体"/>
          <w:sz w:val="24"/>
          <w:szCs w:val="24"/>
        </w:rPr>
      </w:pPr>
    </w:p>
    <w:p w14:paraId="5BB43C5C">
      <w:pPr>
        <w:tabs>
          <w:tab w:val="left" w:pos="6300"/>
        </w:tabs>
        <w:snapToGrid w:val="0"/>
        <w:spacing w:line="360" w:lineRule="auto"/>
        <w:ind w:firstLine="480" w:firstLineChars="200"/>
        <w:rPr>
          <w:rFonts w:ascii="宋体" w:hAnsi="宋体"/>
          <w:sz w:val="24"/>
          <w:szCs w:val="24"/>
        </w:rPr>
      </w:pPr>
    </w:p>
    <w:p w14:paraId="7B75340A">
      <w:pPr>
        <w:tabs>
          <w:tab w:val="left" w:pos="6300"/>
        </w:tabs>
        <w:snapToGrid w:val="0"/>
        <w:spacing w:line="360" w:lineRule="auto"/>
        <w:ind w:firstLine="480" w:firstLineChars="200"/>
        <w:rPr>
          <w:rFonts w:ascii="宋体" w:hAnsi="宋体"/>
          <w:sz w:val="24"/>
          <w:szCs w:val="24"/>
        </w:rPr>
      </w:pPr>
    </w:p>
    <w:p w14:paraId="1DCE9BAF">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（二）其它优惠承诺（格式自定）</w:t>
      </w:r>
    </w:p>
    <w:p w14:paraId="2458BB13">
      <w:pPr>
        <w:tabs>
          <w:tab w:val="left" w:pos="6300"/>
        </w:tabs>
        <w:snapToGrid w:val="0"/>
        <w:spacing w:line="360" w:lineRule="auto"/>
        <w:ind w:firstLine="560" w:firstLineChars="200"/>
      </w:pPr>
    </w:p>
    <w:p w14:paraId="00A345A6">
      <w:pPr>
        <w:tabs>
          <w:tab w:val="left" w:pos="6300"/>
        </w:tabs>
        <w:snapToGrid w:val="0"/>
        <w:spacing w:line="360" w:lineRule="auto"/>
        <w:ind w:firstLine="480" w:firstLineChars="200"/>
        <w:rPr>
          <w:sz w:val="24"/>
          <w:szCs w:val="24"/>
        </w:rPr>
      </w:pPr>
      <w:bookmarkStart w:id="131" w:name="_Toc313888363"/>
      <w:bookmarkStart w:id="132" w:name="_Toc342913422"/>
      <w:bookmarkStart w:id="133" w:name="_Toc313008359"/>
      <w:bookmarkStart w:id="134" w:name="_Toc23764525"/>
    </w:p>
    <w:p w14:paraId="369F150B">
      <w:pPr>
        <w:pageBreakBefore/>
        <w:tabs>
          <w:tab w:val="left" w:pos="6300"/>
        </w:tabs>
        <w:snapToGrid w:val="0"/>
        <w:spacing w:line="360" w:lineRule="auto"/>
        <w:ind w:firstLine="482" w:firstLineChars="200"/>
        <w:rPr>
          <w:b/>
          <w:sz w:val="24"/>
          <w:szCs w:val="24"/>
        </w:rPr>
      </w:pPr>
      <w:r>
        <w:rPr>
          <w:rFonts w:hint="eastAsia"/>
          <w:b/>
          <w:sz w:val="24"/>
          <w:szCs w:val="24"/>
        </w:rPr>
        <w:t>四、</w:t>
      </w:r>
      <w:r>
        <w:rPr>
          <w:b/>
          <w:sz w:val="24"/>
          <w:szCs w:val="24"/>
        </w:rPr>
        <w:t>资格</w:t>
      </w:r>
      <w:bookmarkEnd w:id="131"/>
      <w:bookmarkEnd w:id="132"/>
      <w:bookmarkEnd w:id="133"/>
      <w:bookmarkEnd w:id="134"/>
      <w:r>
        <w:rPr>
          <w:rFonts w:hint="eastAsia"/>
          <w:b/>
          <w:sz w:val="24"/>
          <w:szCs w:val="24"/>
        </w:rPr>
        <w:t>文件</w:t>
      </w:r>
    </w:p>
    <w:p w14:paraId="2C210322">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（一）法人营业执照（副本）或事业单位法人证书（副本）或个体工商户营业执照或有效的自然人身份证明或社会团体法人登记证书复印件</w:t>
      </w:r>
    </w:p>
    <w:p w14:paraId="25E6A121">
      <w:pPr>
        <w:tabs>
          <w:tab w:val="left" w:pos="6300"/>
        </w:tabs>
        <w:snapToGrid w:val="0"/>
        <w:spacing w:line="360" w:lineRule="auto"/>
        <w:ind w:firstLine="480" w:firstLineChars="200"/>
        <w:rPr>
          <w:rFonts w:ascii="宋体" w:hAnsi="宋体"/>
          <w:sz w:val="24"/>
          <w:szCs w:val="24"/>
        </w:rPr>
      </w:pPr>
    </w:p>
    <w:p w14:paraId="49CED9BC">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（二）</w:t>
      </w:r>
      <w:r>
        <w:rPr>
          <w:rFonts w:ascii="宋体" w:hAnsi="宋体"/>
          <w:sz w:val="24"/>
          <w:szCs w:val="24"/>
        </w:rPr>
        <w:t>法定代表人身份证明书（格式）</w:t>
      </w:r>
    </w:p>
    <w:p w14:paraId="4AED494A">
      <w:pPr>
        <w:tabs>
          <w:tab w:val="left" w:pos="6300"/>
        </w:tabs>
        <w:snapToGrid w:val="0"/>
        <w:spacing w:line="500" w:lineRule="exact"/>
        <w:jc w:val="center"/>
        <w:rPr>
          <w:rFonts w:ascii="宋体" w:hAnsi="宋体"/>
        </w:rPr>
      </w:pPr>
      <w:r>
        <w:rPr>
          <w:rFonts w:ascii="宋体" w:hAnsi="宋体"/>
        </w:rPr>
        <w:t>法定代表人身份证明书</w:t>
      </w:r>
    </w:p>
    <w:p w14:paraId="29987D54">
      <w:pPr>
        <w:tabs>
          <w:tab w:val="left" w:pos="6300"/>
        </w:tabs>
        <w:snapToGrid w:val="0"/>
        <w:spacing w:line="500" w:lineRule="exact"/>
        <w:jc w:val="center"/>
        <w:rPr>
          <w:rFonts w:ascii="宋体" w:hAnsi="宋体"/>
          <w:sz w:val="24"/>
          <w:szCs w:val="24"/>
        </w:rPr>
      </w:pPr>
    </w:p>
    <w:p w14:paraId="2A97AC38">
      <w:pPr>
        <w:tabs>
          <w:tab w:val="left" w:pos="6300"/>
        </w:tabs>
        <w:snapToGrid w:val="0"/>
        <w:spacing w:line="500" w:lineRule="exact"/>
        <w:ind w:firstLine="570"/>
        <w:rPr>
          <w:rFonts w:ascii="宋体" w:hAnsi="宋体"/>
          <w:sz w:val="24"/>
          <w:szCs w:val="24"/>
        </w:rPr>
      </w:pPr>
      <w:r>
        <w:rPr>
          <w:rFonts w:ascii="宋体" w:hAnsi="宋体"/>
          <w:sz w:val="24"/>
          <w:szCs w:val="24"/>
        </w:rPr>
        <w:t>项目名称：</w:t>
      </w:r>
      <w:r>
        <w:rPr>
          <w:rFonts w:ascii="宋体" w:hAnsi="宋体"/>
          <w:sz w:val="24"/>
          <w:szCs w:val="24"/>
          <w:u w:val="single"/>
        </w:rPr>
        <w:t xml:space="preserve">                                                </w:t>
      </w:r>
    </w:p>
    <w:p w14:paraId="772F1458">
      <w:pPr>
        <w:tabs>
          <w:tab w:val="left" w:pos="6300"/>
        </w:tabs>
        <w:snapToGrid w:val="0"/>
        <w:spacing w:line="500" w:lineRule="exact"/>
        <w:ind w:firstLine="570"/>
        <w:rPr>
          <w:rFonts w:ascii="宋体" w:hAnsi="宋体"/>
          <w:sz w:val="24"/>
          <w:szCs w:val="24"/>
        </w:rPr>
      </w:pPr>
    </w:p>
    <w:p w14:paraId="3F3F44CD">
      <w:pPr>
        <w:tabs>
          <w:tab w:val="left" w:pos="6300"/>
        </w:tabs>
        <w:snapToGrid w:val="0"/>
        <w:spacing w:line="500" w:lineRule="exact"/>
        <w:ind w:firstLine="570"/>
        <w:rPr>
          <w:rFonts w:ascii="宋体" w:hAnsi="宋体"/>
          <w:sz w:val="24"/>
          <w:szCs w:val="24"/>
        </w:rPr>
      </w:pPr>
      <w:r>
        <w:rPr>
          <w:rFonts w:ascii="宋体" w:hAnsi="宋体"/>
          <w:sz w:val="24"/>
          <w:szCs w:val="24"/>
        </w:rPr>
        <w:t>致：</w:t>
      </w:r>
      <w:r>
        <w:rPr>
          <w:rFonts w:ascii="宋体" w:hAnsi="宋体"/>
          <w:sz w:val="24"/>
          <w:szCs w:val="24"/>
          <w:u w:val="single"/>
        </w:rPr>
        <w:t xml:space="preserve">                     </w:t>
      </w:r>
      <w:r>
        <w:rPr>
          <w:rFonts w:ascii="宋体" w:hAnsi="宋体"/>
          <w:sz w:val="24"/>
          <w:szCs w:val="24"/>
        </w:rPr>
        <w:t>（采购代理机构名称）：</w:t>
      </w:r>
    </w:p>
    <w:p w14:paraId="315F4674">
      <w:pPr>
        <w:tabs>
          <w:tab w:val="left" w:pos="6300"/>
        </w:tabs>
        <w:snapToGrid w:val="0"/>
        <w:spacing w:line="500" w:lineRule="exact"/>
        <w:ind w:firstLine="570"/>
        <w:rPr>
          <w:rFonts w:ascii="宋体" w:hAnsi="宋体"/>
          <w:sz w:val="24"/>
          <w:szCs w:val="24"/>
        </w:rPr>
      </w:pPr>
      <w:r>
        <w:rPr>
          <w:rFonts w:ascii="宋体" w:hAnsi="宋体"/>
          <w:sz w:val="24"/>
          <w:szCs w:val="24"/>
          <w:u w:val="single"/>
        </w:rPr>
        <w:t xml:space="preserve">        </w:t>
      </w:r>
      <w:r>
        <w:rPr>
          <w:rFonts w:ascii="宋体" w:hAnsi="宋体"/>
          <w:sz w:val="24"/>
          <w:szCs w:val="24"/>
        </w:rPr>
        <w:t>（法定代表人姓名）在</w:t>
      </w:r>
      <w:r>
        <w:rPr>
          <w:rFonts w:ascii="宋体" w:hAnsi="宋体"/>
          <w:sz w:val="24"/>
          <w:szCs w:val="24"/>
          <w:u w:val="single"/>
        </w:rPr>
        <w:t xml:space="preserve">                       </w:t>
      </w:r>
      <w:r>
        <w:rPr>
          <w:rFonts w:ascii="宋体" w:hAnsi="宋体"/>
          <w:sz w:val="24"/>
          <w:szCs w:val="24"/>
        </w:rPr>
        <w:t>（供应商名称）任</w:t>
      </w:r>
      <w:r>
        <w:rPr>
          <w:rFonts w:ascii="宋体" w:hAnsi="宋体"/>
          <w:sz w:val="24"/>
          <w:szCs w:val="24"/>
          <w:u w:val="single"/>
        </w:rPr>
        <w:t xml:space="preserve">    </w:t>
      </w:r>
      <w:r>
        <w:rPr>
          <w:rFonts w:ascii="宋体" w:hAnsi="宋体"/>
          <w:sz w:val="24"/>
          <w:szCs w:val="24"/>
        </w:rPr>
        <w:t>（职务名称）职务，是（供应商名称）</w:t>
      </w:r>
      <w:r>
        <w:rPr>
          <w:rFonts w:ascii="宋体" w:hAnsi="宋体"/>
          <w:sz w:val="24"/>
          <w:szCs w:val="24"/>
          <w:u w:val="single"/>
        </w:rPr>
        <w:t xml:space="preserve">              </w:t>
      </w:r>
      <w:r>
        <w:rPr>
          <w:rFonts w:ascii="宋体" w:hAnsi="宋体"/>
          <w:sz w:val="24"/>
          <w:szCs w:val="24"/>
        </w:rPr>
        <w:t>的法定代表人。</w:t>
      </w:r>
    </w:p>
    <w:p w14:paraId="787FF562">
      <w:pPr>
        <w:tabs>
          <w:tab w:val="left" w:pos="6300"/>
        </w:tabs>
        <w:snapToGrid w:val="0"/>
        <w:spacing w:line="500" w:lineRule="exact"/>
        <w:ind w:firstLine="570"/>
        <w:rPr>
          <w:rFonts w:ascii="宋体" w:hAnsi="宋体"/>
          <w:sz w:val="24"/>
          <w:szCs w:val="24"/>
        </w:rPr>
      </w:pPr>
    </w:p>
    <w:p w14:paraId="23550596">
      <w:pPr>
        <w:tabs>
          <w:tab w:val="left" w:pos="6300"/>
        </w:tabs>
        <w:snapToGrid w:val="0"/>
        <w:spacing w:line="500" w:lineRule="exact"/>
        <w:ind w:firstLine="570"/>
        <w:rPr>
          <w:sz w:val="24"/>
          <w:szCs w:val="24"/>
        </w:rPr>
      </w:pPr>
      <w:r>
        <w:rPr>
          <w:rFonts w:ascii="宋体" w:hAnsi="宋体"/>
          <w:sz w:val="24"/>
          <w:szCs w:val="24"/>
        </w:rPr>
        <w:t>特此证</w:t>
      </w:r>
      <w:r>
        <w:rPr>
          <w:sz w:val="24"/>
          <w:szCs w:val="24"/>
        </w:rPr>
        <w:t>明。</w:t>
      </w:r>
    </w:p>
    <w:p w14:paraId="3743B829">
      <w:pPr>
        <w:tabs>
          <w:tab w:val="left" w:pos="6300"/>
        </w:tabs>
        <w:snapToGrid w:val="0"/>
        <w:spacing w:line="500" w:lineRule="exact"/>
        <w:ind w:firstLine="570"/>
        <w:rPr>
          <w:sz w:val="24"/>
          <w:szCs w:val="24"/>
        </w:rPr>
      </w:pPr>
    </w:p>
    <w:p w14:paraId="3CAA9943">
      <w:pPr>
        <w:tabs>
          <w:tab w:val="left" w:pos="6300"/>
        </w:tabs>
        <w:snapToGrid w:val="0"/>
        <w:spacing w:line="500" w:lineRule="exact"/>
        <w:ind w:firstLine="570"/>
        <w:rPr>
          <w:sz w:val="24"/>
          <w:szCs w:val="24"/>
        </w:rPr>
      </w:pPr>
    </w:p>
    <w:p w14:paraId="1CE653E4">
      <w:pPr>
        <w:tabs>
          <w:tab w:val="left" w:pos="6300"/>
        </w:tabs>
        <w:snapToGrid w:val="0"/>
        <w:spacing w:line="500" w:lineRule="exact"/>
        <w:ind w:firstLine="570"/>
        <w:rPr>
          <w:sz w:val="24"/>
          <w:szCs w:val="24"/>
        </w:rPr>
      </w:pPr>
    </w:p>
    <w:p w14:paraId="5F1E28E1">
      <w:pPr>
        <w:tabs>
          <w:tab w:val="left" w:pos="6300"/>
        </w:tabs>
        <w:snapToGrid w:val="0"/>
        <w:spacing w:line="500" w:lineRule="exact"/>
        <w:ind w:firstLine="570"/>
        <w:rPr>
          <w:sz w:val="24"/>
          <w:szCs w:val="24"/>
        </w:rPr>
      </w:pPr>
      <w:r>
        <w:rPr>
          <w:sz w:val="24"/>
          <w:szCs w:val="24"/>
        </w:rPr>
        <w:t xml:space="preserve">                                             （供应商公章）</w:t>
      </w:r>
    </w:p>
    <w:p w14:paraId="0F041010">
      <w:pPr>
        <w:tabs>
          <w:tab w:val="left" w:pos="6300"/>
        </w:tabs>
        <w:snapToGrid w:val="0"/>
        <w:spacing w:line="500" w:lineRule="exact"/>
        <w:ind w:firstLine="570"/>
        <w:rPr>
          <w:sz w:val="24"/>
          <w:szCs w:val="24"/>
        </w:rPr>
      </w:pPr>
    </w:p>
    <w:p w14:paraId="5CF95CE8">
      <w:pPr>
        <w:tabs>
          <w:tab w:val="left" w:pos="6300"/>
        </w:tabs>
        <w:snapToGrid w:val="0"/>
        <w:spacing w:line="360" w:lineRule="auto"/>
        <w:ind w:firstLine="570"/>
        <w:rPr>
          <w:rFonts w:ascii="宋体" w:hAnsi="宋体"/>
          <w:sz w:val="24"/>
        </w:rPr>
      </w:pPr>
      <w:r>
        <w:rPr>
          <w:sz w:val="24"/>
          <w:szCs w:val="24"/>
        </w:rPr>
        <w:t xml:space="preserve">                                             年   月   日</w:t>
      </w:r>
    </w:p>
    <w:p w14:paraId="1A8B2DFE">
      <w:pPr>
        <w:tabs>
          <w:tab w:val="left" w:pos="6300"/>
        </w:tabs>
        <w:snapToGrid w:val="0"/>
        <w:spacing w:line="360" w:lineRule="auto"/>
        <w:ind w:firstLine="570"/>
        <w:rPr>
          <w:rFonts w:ascii="宋体" w:hAnsi="宋体"/>
          <w:sz w:val="24"/>
        </w:rPr>
      </w:pPr>
      <w:r>
        <w:rPr>
          <w:rFonts w:hint="eastAsia" w:ascii="宋体" w:hAnsi="宋体"/>
          <w:sz w:val="24"/>
        </w:rPr>
        <w:t>法定代表人电话：XXXXXXX      电子邮箱：XXXXXX@XXXXX（若授权他人办理并签署响应文件的可不填写）</w:t>
      </w:r>
    </w:p>
    <w:p w14:paraId="40CD2A31">
      <w:pPr>
        <w:tabs>
          <w:tab w:val="left" w:pos="6300"/>
        </w:tabs>
        <w:snapToGrid w:val="0"/>
        <w:spacing w:line="500" w:lineRule="exact"/>
        <w:ind w:firstLine="570"/>
        <w:rPr>
          <w:sz w:val="24"/>
          <w:szCs w:val="24"/>
        </w:rPr>
      </w:pPr>
      <w:r>
        <w:rPr>
          <w:rFonts w:hint="eastAsia" w:ascii="宋体" w:hAnsi="宋体"/>
          <w:sz w:val="24"/>
        </w:rPr>
        <w:t>（附：法定代表人身份证正反面复印件）</w:t>
      </w:r>
    </w:p>
    <w:p w14:paraId="766252F6">
      <w:pPr>
        <w:tabs>
          <w:tab w:val="left" w:pos="6300"/>
        </w:tabs>
        <w:snapToGrid w:val="0"/>
        <w:spacing w:line="500" w:lineRule="exact"/>
        <w:ind w:firstLine="480" w:firstLineChars="200"/>
        <w:rPr>
          <w:sz w:val="24"/>
          <w:szCs w:val="24"/>
        </w:rPr>
      </w:pPr>
      <w:r>
        <w:rPr>
          <w:rFonts w:hint="eastAsia"/>
          <w:sz w:val="24"/>
          <w:szCs w:val="24"/>
        </w:rPr>
        <w:t>注：供应商若为分支公司的，由分支公司负责人办理此文件。</w:t>
      </w:r>
    </w:p>
    <w:p w14:paraId="543FF8A6">
      <w:pPr>
        <w:tabs>
          <w:tab w:val="left" w:pos="6300"/>
        </w:tabs>
        <w:snapToGrid w:val="0"/>
        <w:spacing w:line="500" w:lineRule="exact"/>
        <w:ind w:firstLine="480" w:firstLineChars="200"/>
        <w:rPr>
          <w:sz w:val="24"/>
          <w:szCs w:val="24"/>
        </w:rPr>
      </w:pPr>
    </w:p>
    <w:p w14:paraId="0BAE5550">
      <w:pPr>
        <w:tabs>
          <w:tab w:val="left" w:pos="6300"/>
        </w:tabs>
        <w:snapToGrid w:val="0"/>
        <w:spacing w:line="500" w:lineRule="exact"/>
        <w:ind w:firstLine="480" w:firstLineChars="200"/>
        <w:rPr>
          <w:sz w:val="24"/>
          <w:szCs w:val="24"/>
        </w:rPr>
      </w:pPr>
    </w:p>
    <w:p w14:paraId="1A46751F">
      <w:pPr>
        <w:tabs>
          <w:tab w:val="left" w:pos="6300"/>
        </w:tabs>
        <w:snapToGrid w:val="0"/>
        <w:spacing w:line="500" w:lineRule="exact"/>
        <w:ind w:firstLine="480" w:firstLineChars="200"/>
        <w:rPr>
          <w:sz w:val="24"/>
          <w:szCs w:val="24"/>
        </w:rPr>
      </w:pPr>
    </w:p>
    <w:p w14:paraId="5C80AD17">
      <w:pPr>
        <w:tabs>
          <w:tab w:val="left" w:pos="6300"/>
        </w:tabs>
        <w:snapToGrid w:val="0"/>
        <w:spacing w:line="500" w:lineRule="exact"/>
        <w:ind w:firstLine="480" w:firstLineChars="200"/>
        <w:rPr>
          <w:rFonts w:hint="eastAsia"/>
          <w:sz w:val="24"/>
          <w:szCs w:val="24"/>
        </w:rPr>
      </w:pPr>
    </w:p>
    <w:p w14:paraId="56DF1BFC">
      <w:pPr>
        <w:tabs>
          <w:tab w:val="left" w:pos="6300"/>
        </w:tabs>
        <w:snapToGrid w:val="0"/>
        <w:spacing w:line="500" w:lineRule="exact"/>
        <w:ind w:firstLine="480" w:firstLineChars="200"/>
        <w:rPr>
          <w:sz w:val="24"/>
          <w:szCs w:val="24"/>
        </w:rPr>
      </w:pPr>
    </w:p>
    <w:p w14:paraId="5C8F8FD1">
      <w:pPr>
        <w:pageBreakBefore/>
        <w:tabs>
          <w:tab w:val="left" w:pos="6300"/>
        </w:tabs>
        <w:snapToGrid w:val="0"/>
        <w:spacing w:line="360" w:lineRule="auto"/>
        <w:ind w:firstLine="480" w:firstLineChars="200"/>
        <w:rPr>
          <w:sz w:val="24"/>
          <w:szCs w:val="24"/>
        </w:rPr>
      </w:pPr>
      <w:r>
        <w:rPr>
          <w:rFonts w:hint="eastAsia" w:ascii="宋体" w:hAnsi="宋体"/>
          <w:sz w:val="24"/>
          <w:szCs w:val="24"/>
        </w:rPr>
        <w:t>（三）</w:t>
      </w:r>
      <w:r>
        <w:rPr>
          <w:rFonts w:ascii="宋体" w:hAnsi="宋体"/>
          <w:sz w:val="24"/>
          <w:szCs w:val="24"/>
        </w:rPr>
        <w:t>法定</w:t>
      </w:r>
      <w:r>
        <w:rPr>
          <w:sz w:val="24"/>
          <w:szCs w:val="24"/>
        </w:rPr>
        <w:t>代表人授权委托书（格式）</w:t>
      </w:r>
    </w:p>
    <w:p w14:paraId="63132057">
      <w:pPr>
        <w:tabs>
          <w:tab w:val="left" w:pos="6300"/>
        </w:tabs>
        <w:snapToGrid w:val="0"/>
        <w:spacing w:line="500" w:lineRule="exact"/>
        <w:jc w:val="center"/>
      </w:pPr>
      <w:r>
        <w:t>法定代表人授权委托书</w:t>
      </w:r>
    </w:p>
    <w:p w14:paraId="5DD492C1">
      <w:pPr>
        <w:tabs>
          <w:tab w:val="left" w:pos="6300"/>
        </w:tabs>
        <w:snapToGrid w:val="0"/>
        <w:spacing w:line="500" w:lineRule="exact"/>
        <w:jc w:val="center"/>
        <w:rPr>
          <w:sz w:val="24"/>
          <w:szCs w:val="24"/>
        </w:rPr>
      </w:pPr>
    </w:p>
    <w:p w14:paraId="0F9B64B1">
      <w:pPr>
        <w:tabs>
          <w:tab w:val="left" w:pos="6300"/>
        </w:tabs>
        <w:snapToGrid w:val="0"/>
        <w:spacing w:line="500" w:lineRule="exact"/>
        <w:ind w:firstLine="480" w:firstLineChars="200"/>
        <w:rPr>
          <w:sz w:val="24"/>
          <w:szCs w:val="24"/>
        </w:rPr>
      </w:pPr>
      <w:r>
        <w:rPr>
          <w:sz w:val="24"/>
          <w:szCs w:val="24"/>
        </w:rPr>
        <w:t>项目名称：</w:t>
      </w:r>
      <w:r>
        <w:rPr>
          <w:sz w:val="24"/>
          <w:szCs w:val="24"/>
          <w:u w:val="single"/>
        </w:rPr>
        <w:t xml:space="preserve">                                                </w:t>
      </w:r>
    </w:p>
    <w:p w14:paraId="342232B9">
      <w:pPr>
        <w:tabs>
          <w:tab w:val="left" w:pos="6300"/>
        </w:tabs>
        <w:snapToGrid w:val="0"/>
        <w:spacing w:line="500" w:lineRule="exact"/>
        <w:ind w:firstLine="570"/>
        <w:rPr>
          <w:sz w:val="24"/>
          <w:szCs w:val="24"/>
        </w:rPr>
      </w:pPr>
    </w:p>
    <w:p w14:paraId="2A487F7B">
      <w:pPr>
        <w:tabs>
          <w:tab w:val="left" w:pos="6300"/>
        </w:tabs>
        <w:snapToGrid w:val="0"/>
        <w:spacing w:line="500" w:lineRule="exact"/>
        <w:ind w:firstLine="480" w:firstLineChars="200"/>
        <w:rPr>
          <w:sz w:val="24"/>
          <w:szCs w:val="24"/>
        </w:rPr>
      </w:pPr>
      <w:r>
        <w:rPr>
          <w:sz w:val="24"/>
          <w:szCs w:val="24"/>
        </w:rPr>
        <w:t>致：</w:t>
      </w:r>
      <w:r>
        <w:rPr>
          <w:sz w:val="24"/>
          <w:szCs w:val="24"/>
          <w:u w:val="single"/>
        </w:rPr>
        <w:t xml:space="preserve">                     </w:t>
      </w:r>
      <w:r>
        <w:rPr>
          <w:sz w:val="24"/>
          <w:szCs w:val="24"/>
        </w:rPr>
        <w:t>（采购代理机构名称）：</w:t>
      </w:r>
    </w:p>
    <w:p w14:paraId="1A466EF4">
      <w:pPr>
        <w:tabs>
          <w:tab w:val="left" w:pos="6300"/>
        </w:tabs>
        <w:snapToGrid w:val="0"/>
        <w:spacing w:line="500" w:lineRule="exact"/>
        <w:ind w:firstLine="480" w:firstLineChars="200"/>
        <w:rPr>
          <w:sz w:val="24"/>
          <w:szCs w:val="24"/>
        </w:rPr>
      </w:pPr>
      <w:r>
        <w:rPr>
          <w:sz w:val="24"/>
          <w:szCs w:val="24"/>
          <w:u w:val="single"/>
        </w:rPr>
        <w:t xml:space="preserve">            </w:t>
      </w:r>
      <w:r>
        <w:rPr>
          <w:sz w:val="24"/>
          <w:szCs w:val="24"/>
        </w:rPr>
        <w:t>（供应商法定代表人名称）是</w:t>
      </w:r>
      <w:r>
        <w:rPr>
          <w:sz w:val="24"/>
          <w:szCs w:val="24"/>
          <w:u w:val="single"/>
        </w:rPr>
        <w:t xml:space="preserve">                    </w:t>
      </w:r>
      <w:r>
        <w:rPr>
          <w:sz w:val="24"/>
          <w:szCs w:val="24"/>
        </w:rPr>
        <w:t>（供应商名称）的法定代表人，特授权</w:t>
      </w:r>
      <w:r>
        <w:rPr>
          <w:sz w:val="24"/>
          <w:szCs w:val="24"/>
          <w:u w:val="single"/>
        </w:rPr>
        <w:t xml:space="preserve">          </w:t>
      </w:r>
      <w:r>
        <w:rPr>
          <w:sz w:val="24"/>
          <w:szCs w:val="24"/>
        </w:rPr>
        <w:t>（被授权人姓名及身份证代码）代表我单位全权办理上述项目的投标、谈判、签约等具体工作，并签署全部有关文件、协议及合同。</w:t>
      </w:r>
    </w:p>
    <w:p w14:paraId="5DB88FC6">
      <w:pPr>
        <w:tabs>
          <w:tab w:val="left" w:pos="6300"/>
        </w:tabs>
        <w:snapToGrid w:val="0"/>
        <w:spacing w:line="500" w:lineRule="exact"/>
        <w:ind w:firstLine="480" w:firstLineChars="200"/>
        <w:rPr>
          <w:sz w:val="24"/>
          <w:szCs w:val="24"/>
        </w:rPr>
      </w:pPr>
      <w:r>
        <w:rPr>
          <w:sz w:val="24"/>
          <w:szCs w:val="24"/>
        </w:rPr>
        <w:t>我单位对被授权人的签字负全部责任。</w:t>
      </w:r>
    </w:p>
    <w:p w14:paraId="6503F09C">
      <w:pPr>
        <w:tabs>
          <w:tab w:val="left" w:pos="6300"/>
        </w:tabs>
        <w:snapToGrid w:val="0"/>
        <w:spacing w:line="500" w:lineRule="exact"/>
        <w:ind w:firstLine="480" w:firstLineChars="200"/>
        <w:rPr>
          <w:sz w:val="24"/>
          <w:szCs w:val="24"/>
        </w:rPr>
      </w:pPr>
      <w:r>
        <w:rPr>
          <w:sz w:val="24"/>
          <w:szCs w:val="24"/>
        </w:rPr>
        <w:t>在撤消授权的书面通知以前，本授权书一直有效。被授权人在授权书有效期内签署的所有文件不因授权的撤消而失效。</w:t>
      </w:r>
    </w:p>
    <w:p w14:paraId="4146F42A">
      <w:pPr>
        <w:tabs>
          <w:tab w:val="left" w:pos="6300"/>
        </w:tabs>
        <w:snapToGrid w:val="0"/>
        <w:spacing w:line="500" w:lineRule="exact"/>
        <w:ind w:firstLine="570"/>
        <w:rPr>
          <w:sz w:val="24"/>
          <w:szCs w:val="24"/>
        </w:rPr>
      </w:pPr>
    </w:p>
    <w:p w14:paraId="5D4D9CF4">
      <w:pPr>
        <w:tabs>
          <w:tab w:val="left" w:pos="6300"/>
        </w:tabs>
        <w:snapToGrid w:val="0"/>
        <w:spacing w:line="500" w:lineRule="exact"/>
        <w:ind w:firstLine="570"/>
        <w:rPr>
          <w:sz w:val="24"/>
          <w:szCs w:val="24"/>
        </w:rPr>
      </w:pPr>
    </w:p>
    <w:p w14:paraId="17E4C271">
      <w:pPr>
        <w:tabs>
          <w:tab w:val="left" w:pos="6300"/>
        </w:tabs>
        <w:snapToGrid w:val="0"/>
        <w:spacing w:line="500" w:lineRule="exact"/>
        <w:ind w:firstLine="570"/>
        <w:rPr>
          <w:sz w:val="24"/>
          <w:szCs w:val="24"/>
        </w:rPr>
      </w:pPr>
      <w:r>
        <w:rPr>
          <w:sz w:val="24"/>
          <w:szCs w:val="24"/>
        </w:rPr>
        <w:t>被授权人：                                 供应商法定代表人：</w:t>
      </w:r>
    </w:p>
    <w:p w14:paraId="0E5DBD91">
      <w:pPr>
        <w:tabs>
          <w:tab w:val="left" w:pos="6300"/>
        </w:tabs>
        <w:snapToGrid w:val="0"/>
        <w:spacing w:line="500" w:lineRule="exact"/>
        <w:ind w:firstLine="570"/>
        <w:rPr>
          <w:sz w:val="24"/>
          <w:szCs w:val="24"/>
        </w:rPr>
      </w:pPr>
      <w:r>
        <w:rPr>
          <w:sz w:val="24"/>
          <w:szCs w:val="24"/>
        </w:rPr>
        <w:t>（签字或盖章）                                （签字或盖章）</w:t>
      </w:r>
    </w:p>
    <w:p w14:paraId="78641BE7">
      <w:pPr>
        <w:tabs>
          <w:tab w:val="left" w:pos="6300"/>
        </w:tabs>
        <w:snapToGrid w:val="0"/>
        <w:spacing w:line="500" w:lineRule="exact"/>
        <w:ind w:firstLine="570"/>
        <w:rPr>
          <w:sz w:val="24"/>
          <w:szCs w:val="24"/>
        </w:rPr>
      </w:pPr>
    </w:p>
    <w:p w14:paraId="5B27F086">
      <w:pPr>
        <w:tabs>
          <w:tab w:val="left" w:pos="6300"/>
        </w:tabs>
        <w:snapToGrid w:val="0"/>
        <w:spacing w:line="500" w:lineRule="exact"/>
        <w:ind w:firstLine="570"/>
        <w:rPr>
          <w:sz w:val="24"/>
          <w:szCs w:val="24"/>
        </w:rPr>
      </w:pPr>
    </w:p>
    <w:p w14:paraId="1D1B9E8D">
      <w:pPr>
        <w:tabs>
          <w:tab w:val="left" w:pos="6300"/>
        </w:tabs>
        <w:snapToGrid w:val="0"/>
        <w:spacing w:line="500" w:lineRule="exact"/>
        <w:ind w:firstLine="570"/>
        <w:rPr>
          <w:sz w:val="24"/>
          <w:szCs w:val="24"/>
        </w:rPr>
      </w:pPr>
      <w:r>
        <w:rPr>
          <w:sz w:val="24"/>
          <w:szCs w:val="24"/>
        </w:rPr>
        <w:t>（附：被授权人身份证正反面复印件）</w:t>
      </w:r>
    </w:p>
    <w:p w14:paraId="771AA900">
      <w:pPr>
        <w:tabs>
          <w:tab w:val="left" w:pos="6300"/>
        </w:tabs>
        <w:snapToGrid w:val="0"/>
        <w:spacing w:line="500" w:lineRule="exact"/>
        <w:ind w:firstLine="570"/>
        <w:rPr>
          <w:sz w:val="24"/>
          <w:szCs w:val="24"/>
        </w:rPr>
      </w:pPr>
      <w:r>
        <w:rPr>
          <w:sz w:val="24"/>
          <w:szCs w:val="24"/>
        </w:rPr>
        <w:t xml:space="preserve">                                          </w:t>
      </w:r>
    </w:p>
    <w:p w14:paraId="1C0381F4">
      <w:pPr>
        <w:tabs>
          <w:tab w:val="left" w:pos="6300"/>
        </w:tabs>
        <w:snapToGrid w:val="0"/>
        <w:spacing w:line="500" w:lineRule="exact"/>
        <w:ind w:firstLine="570"/>
        <w:rPr>
          <w:sz w:val="24"/>
          <w:szCs w:val="24"/>
        </w:rPr>
      </w:pPr>
    </w:p>
    <w:p w14:paraId="225FA317">
      <w:pPr>
        <w:tabs>
          <w:tab w:val="left" w:pos="6300"/>
        </w:tabs>
        <w:snapToGrid w:val="0"/>
        <w:spacing w:line="500" w:lineRule="exact"/>
        <w:ind w:firstLine="570"/>
        <w:rPr>
          <w:sz w:val="24"/>
          <w:szCs w:val="24"/>
        </w:rPr>
      </w:pPr>
    </w:p>
    <w:p w14:paraId="36EDD6A4">
      <w:pPr>
        <w:tabs>
          <w:tab w:val="left" w:pos="6300"/>
        </w:tabs>
        <w:snapToGrid w:val="0"/>
        <w:spacing w:line="500" w:lineRule="exact"/>
        <w:ind w:right="480" w:firstLine="570"/>
        <w:jc w:val="right"/>
        <w:rPr>
          <w:sz w:val="24"/>
          <w:szCs w:val="24"/>
        </w:rPr>
      </w:pPr>
      <w:r>
        <w:rPr>
          <w:sz w:val="24"/>
          <w:szCs w:val="24"/>
        </w:rPr>
        <w:t>（供应商公章）</w:t>
      </w:r>
    </w:p>
    <w:p w14:paraId="63CF340A">
      <w:pPr>
        <w:tabs>
          <w:tab w:val="left" w:pos="6300"/>
        </w:tabs>
        <w:snapToGrid w:val="0"/>
        <w:spacing w:line="500" w:lineRule="exact"/>
        <w:ind w:right="480" w:firstLine="570"/>
        <w:jc w:val="right"/>
        <w:rPr>
          <w:sz w:val="24"/>
          <w:szCs w:val="24"/>
        </w:rPr>
      </w:pPr>
      <w:r>
        <w:rPr>
          <w:sz w:val="24"/>
          <w:szCs w:val="24"/>
        </w:rPr>
        <w:t>年   月   日</w:t>
      </w:r>
    </w:p>
    <w:p w14:paraId="41209418">
      <w:pPr>
        <w:tabs>
          <w:tab w:val="left" w:pos="6300"/>
        </w:tabs>
        <w:snapToGrid w:val="0"/>
        <w:spacing w:line="500" w:lineRule="exact"/>
        <w:ind w:right="480" w:firstLine="570"/>
        <w:jc w:val="right"/>
        <w:rPr>
          <w:sz w:val="24"/>
          <w:szCs w:val="24"/>
        </w:rPr>
      </w:pPr>
    </w:p>
    <w:p w14:paraId="5DA4E2FC">
      <w:pPr>
        <w:tabs>
          <w:tab w:val="left" w:pos="6300"/>
        </w:tabs>
        <w:snapToGrid w:val="0"/>
        <w:spacing w:line="500" w:lineRule="exact"/>
        <w:ind w:right="480" w:firstLine="570"/>
        <w:jc w:val="left"/>
        <w:rPr>
          <w:rFonts w:hint="eastAsia" w:ascii="宋体" w:hAnsi="宋体"/>
          <w:sz w:val="24"/>
          <w:szCs w:val="24"/>
        </w:rPr>
      </w:pPr>
      <w:r>
        <w:rPr>
          <w:sz w:val="24"/>
          <w:szCs w:val="24"/>
        </w:rPr>
        <w:t>注</w:t>
      </w:r>
      <w:r>
        <w:rPr>
          <w:rFonts w:ascii="宋体" w:hAnsi="宋体"/>
          <w:sz w:val="24"/>
          <w:szCs w:val="24"/>
        </w:rPr>
        <w:t>：</w:t>
      </w:r>
      <w:r>
        <w:rPr>
          <w:rFonts w:hint="eastAsia" w:ascii="宋体" w:hAnsi="宋体"/>
          <w:sz w:val="24"/>
          <w:szCs w:val="24"/>
        </w:rPr>
        <w:t>1.</w:t>
      </w:r>
      <w:r>
        <w:rPr>
          <w:rFonts w:ascii="宋体" w:hAnsi="宋体"/>
          <w:sz w:val="24"/>
          <w:szCs w:val="24"/>
        </w:rPr>
        <w:t>若为法定代表人办理并签署响应文件的，不提供此文件</w:t>
      </w:r>
      <w:r>
        <w:rPr>
          <w:rFonts w:hint="eastAsia" w:ascii="宋体" w:hAnsi="宋体"/>
          <w:sz w:val="24"/>
          <w:szCs w:val="24"/>
        </w:rPr>
        <w:t>；</w:t>
      </w:r>
    </w:p>
    <w:p w14:paraId="35807037">
      <w:pPr>
        <w:tabs>
          <w:tab w:val="left" w:pos="6300"/>
        </w:tabs>
        <w:snapToGrid w:val="0"/>
        <w:spacing w:line="500" w:lineRule="exact"/>
        <w:ind w:right="480" w:firstLine="570"/>
        <w:jc w:val="left"/>
        <w:rPr>
          <w:rFonts w:ascii="宋体" w:hAnsi="宋体"/>
          <w:sz w:val="24"/>
          <w:szCs w:val="24"/>
        </w:rPr>
      </w:pPr>
      <w:r>
        <w:rPr>
          <w:rFonts w:hint="eastAsia" w:ascii="宋体" w:hAnsi="宋体"/>
          <w:sz w:val="24"/>
          <w:szCs w:val="24"/>
        </w:rPr>
        <w:t>2.供应商若为分支公司的，由分支公司负责人办理此文件。</w:t>
      </w:r>
    </w:p>
    <w:p w14:paraId="2332EA3C">
      <w:pPr>
        <w:pageBreakBefore/>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（四）基本资格条件承诺函（格式）</w:t>
      </w:r>
    </w:p>
    <w:p w14:paraId="4DD829F7">
      <w:pPr>
        <w:tabs>
          <w:tab w:val="left" w:pos="6300"/>
        </w:tabs>
        <w:snapToGrid w:val="0"/>
        <w:spacing w:line="500" w:lineRule="exact"/>
        <w:jc w:val="center"/>
      </w:pPr>
      <w:r>
        <w:rPr>
          <w:rFonts w:hint="eastAsia"/>
        </w:rPr>
        <w:t>基本资格条件承诺函</w:t>
      </w:r>
    </w:p>
    <w:p w14:paraId="49C9E5CA">
      <w:pPr>
        <w:tabs>
          <w:tab w:val="left" w:pos="6300"/>
        </w:tabs>
        <w:snapToGrid w:val="0"/>
        <w:spacing w:line="500" w:lineRule="exact"/>
        <w:ind w:firstLine="480" w:firstLineChars="200"/>
        <w:rPr>
          <w:sz w:val="24"/>
          <w:szCs w:val="24"/>
        </w:rPr>
      </w:pPr>
    </w:p>
    <w:p w14:paraId="39B90C76">
      <w:pPr>
        <w:tabs>
          <w:tab w:val="left" w:pos="6300"/>
        </w:tabs>
        <w:snapToGrid w:val="0"/>
        <w:spacing w:line="500" w:lineRule="exact"/>
        <w:ind w:firstLine="480" w:firstLineChars="200"/>
        <w:rPr>
          <w:sz w:val="24"/>
          <w:szCs w:val="24"/>
          <w:u w:val="single"/>
        </w:rPr>
      </w:pPr>
      <w:r>
        <w:rPr>
          <w:rFonts w:hint="eastAsia"/>
          <w:sz w:val="24"/>
          <w:szCs w:val="24"/>
        </w:rPr>
        <w:t>致：</w:t>
      </w:r>
      <w:r>
        <w:rPr>
          <w:rFonts w:hint="eastAsia"/>
          <w:sz w:val="24"/>
          <w:szCs w:val="24"/>
          <w:u w:val="single"/>
        </w:rPr>
        <w:t xml:space="preserve">                        </w:t>
      </w:r>
      <w:r>
        <w:rPr>
          <w:rFonts w:hint="eastAsia"/>
          <w:sz w:val="24"/>
          <w:szCs w:val="24"/>
        </w:rPr>
        <w:t>（采购代理机构名称）</w:t>
      </w:r>
    </w:p>
    <w:p w14:paraId="2E307FFB">
      <w:pPr>
        <w:tabs>
          <w:tab w:val="left" w:pos="6300"/>
        </w:tabs>
        <w:snapToGrid w:val="0"/>
        <w:spacing w:line="500" w:lineRule="exact"/>
        <w:ind w:firstLine="480" w:firstLineChars="200"/>
        <w:rPr>
          <w:sz w:val="24"/>
          <w:szCs w:val="24"/>
        </w:rPr>
      </w:pPr>
      <w:r>
        <w:rPr>
          <w:rFonts w:hint="eastAsia"/>
          <w:sz w:val="24"/>
          <w:szCs w:val="24"/>
          <w:u w:val="single"/>
        </w:rPr>
        <w:t xml:space="preserve">                    </w:t>
      </w:r>
      <w:r>
        <w:rPr>
          <w:rFonts w:hint="eastAsia"/>
          <w:sz w:val="24"/>
          <w:szCs w:val="24"/>
        </w:rPr>
        <w:t>（供应商名称）郑重承诺：</w:t>
      </w:r>
    </w:p>
    <w:p w14:paraId="3CBBF0B9">
      <w:pPr>
        <w:tabs>
          <w:tab w:val="left" w:pos="6300"/>
        </w:tabs>
        <w:snapToGrid w:val="0"/>
        <w:spacing w:line="500" w:lineRule="exact"/>
        <w:ind w:firstLine="480" w:firstLineChars="200"/>
        <w:rPr>
          <w:rFonts w:ascii="宋体" w:hAnsi="宋体"/>
          <w:sz w:val="24"/>
          <w:szCs w:val="24"/>
        </w:rPr>
      </w:pPr>
      <w:r>
        <w:rPr>
          <w:rFonts w:hint="eastAsia" w:ascii="宋体" w:hAnsi="宋体"/>
          <w:sz w:val="24"/>
          <w:szCs w:val="24"/>
        </w:rPr>
        <w:t>1.我方具有良好的商业信誉和健全的财务会计制度，具有履行合同所必需的设备和专业技术能力，具有依法缴纳税收和社会保障金的良好记录，参加本项目采购活动前三年内无重大违法活动记录。</w:t>
      </w:r>
    </w:p>
    <w:p w14:paraId="6501AB51">
      <w:pPr>
        <w:tabs>
          <w:tab w:val="left" w:pos="6300"/>
        </w:tabs>
        <w:snapToGrid w:val="0"/>
        <w:spacing w:line="500" w:lineRule="exact"/>
        <w:ind w:firstLine="480" w:firstLineChars="200"/>
        <w:rPr>
          <w:rFonts w:ascii="宋体" w:hAnsi="宋体"/>
          <w:sz w:val="24"/>
          <w:szCs w:val="24"/>
        </w:rPr>
      </w:pPr>
      <w:r>
        <w:rPr>
          <w:rFonts w:hint="eastAsia" w:ascii="宋体" w:hAnsi="宋体"/>
          <w:sz w:val="24"/>
          <w:szCs w:val="24"/>
        </w:rPr>
        <w:t>2.我方未列入在信用中国网站（www.creditchina.gov.cn）“失信被执行人”、“重大税收违法案件当事人名单”中，也未列入中国政府采购网（www.ccgp.gov.cn）“政府采购严重违法失信行为记录名单”中。</w:t>
      </w:r>
    </w:p>
    <w:p w14:paraId="2818C48C">
      <w:pPr>
        <w:tabs>
          <w:tab w:val="left" w:pos="6300"/>
        </w:tabs>
        <w:snapToGrid w:val="0"/>
        <w:spacing w:line="500" w:lineRule="exact"/>
        <w:ind w:firstLine="480" w:firstLineChars="200"/>
        <w:rPr>
          <w:sz w:val="24"/>
          <w:szCs w:val="24"/>
        </w:rPr>
      </w:pPr>
      <w:r>
        <w:rPr>
          <w:rFonts w:hint="eastAsia" w:ascii="宋体" w:hAnsi="宋体"/>
          <w:sz w:val="24"/>
          <w:szCs w:val="24"/>
        </w:rPr>
        <w:t>3.我方在采购项目评审（评标）环节结束后，随时接受采购人、采购代理机构的检查验证，配合</w:t>
      </w:r>
      <w:r>
        <w:rPr>
          <w:rFonts w:hint="eastAsia"/>
          <w:sz w:val="24"/>
          <w:szCs w:val="24"/>
        </w:rPr>
        <w:t>提供相关证明材料，证明符合《中华人民共和国政府采购法》规定的投标人基本资格条件。</w:t>
      </w:r>
    </w:p>
    <w:p w14:paraId="7557496F">
      <w:pPr>
        <w:tabs>
          <w:tab w:val="left" w:pos="6300"/>
        </w:tabs>
        <w:snapToGrid w:val="0"/>
        <w:spacing w:line="500" w:lineRule="exact"/>
        <w:ind w:firstLine="480" w:firstLineChars="200"/>
        <w:rPr>
          <w:sz w:val="24"/>
          <w:szCs w:val="24"/>
        </w:rPr>
      </w:pPr>
      <w:r>
        <w:rPr>
          <w:rFonts w:hint="eastAsia"/>
          <w:sz w:val="24"/>
          <w:szCs w:val="24"/>
        </w:rPr>
        <w:t>我方对以上承诺负全部法律责任。</w:t>
      </w:r>
    </w:p>
    <w:p w14:paraId="5562ADEB">
      <w:pPr>
        <w:tabs>
          <w:tab w:val="left" w:pos="6300"/>
        </w:tabs>
        <w:snapToGrid w:val="0"/>
        <w:spacing w:line="500" w:lineRule="exact"/>
        <w:ind w:firstLine="480" w:firstLineChars="200"/>
        <w:rPr>
          <w:sz w:val="24"/>
          <w:szCs w:val="24"/>
        </w:rPr>
      </w:pPr>
      <w:r>
        <w:rPr>
          <w:rFonts w:hint="eastAsia"/>
          <w:sz w:val="24"/>
          <w:szCs w:val="24"/>
        </w:rPr>
        <w:t>特此承诺。</w:t>
      </w:r>
    </w:p>
    <w:p w14:paraId="65671933">
      <w:pPr>
        <w:tabs>
          <w:tab w:val="left" w:pos="6300"/>
        </w:tabs>
        <w:snapToGrid w:val="0"/>
        <w:spacing w:line="500" w:lineRule="exact"/>
        <w:ind w:firstLine="480" w:firstLineChars="200"/>
        <w:rPr>
          <w:sz w:val="24"/>
          <w:szCs w:val="24"/>
        </w:rPr>
      </w:pPr>
    </w:p>
    <w:p w14:paraId="4CF03D2A">
      <w:pPr>
        <w:tabs>
          <w:tab w:val="left" w:pos="6300"/>
        </w:tabs>
        <w:snapToGrid w:val="0"/>
        <w:spacing w:line="500" w:lineRule="exact"/>
        <w:ind w:firstLine="480" w:firstLineChars="200"/>
        <w:jc w:val="right"/>
        <w:rPr>
          <w:sz w:val="24"/>
          <w:szCs w:val="24"/>
        </w:rPr>
      </w:pPr>
      <w:r>
        <w:rPr>
          <w:rFonts w:hint="eastAsia"/>
          <w:sz w:val="24"/>
          <w:szCs w:val="24"/>
        </w:rPr>
        <w:t>供应商名称（公章）</w:t>
      </w:r>
    </w:p>
    <w:p w14:paraId="39716247">
      <w:pPr>
        <w:tabs>
          <w:tab w:val="left" w:pos="6300"/>
        </w:tabs>
        <w:snapToGrid w:val="0"/>
        <w:spacing w:line="500" w:lineRule="exact"/>
        <w:ind w:firstLine="480" w:firstLineChars="200"/>
        <w:jc w:val="right"/>
        <w:rPr>
          <w:sz w:val="24"/>
          <w:szCs w:val="24"/>
        </w:rPr>
      </w:pPr>
      <w:r>
        <w:rPr>
          <w:rFonts w:hint="eastAsia"/>
          <w:sz w:val="24"/>
          <w:szCs w:val="24"/>
        </w:rPr>
        <w:t>年   月   日</w:t>
      </w:r>
    </w:p>
    <w:p w14:paraId="07C29944">
      <w:pPr>
        <w:tabs>
          <w:tab w:val="left" w:pos="6300"/>
        </w:tabs>
        <w:snapToGrid w:val="0"/>
        <w:spacing w:line="360" w:lineRule="auto"/>
        <w:ind w:firstLine="480" w:firstLineChars="200"/>
        <w:rPr>
          <w:rFonts w:ascii="宋体" w:hAnsi="宋体"/>
          <w:sz w:val="24"/>
          <w:szCs w:val="24"/>
        </w:rPr>
      </w:pPr>
    </w:p>
    <w:p w14:paraId="3814F365">
      <w:pPr>
        <w:tabs>
          <w:tab w:val="left" w:pos="6300"/>
        </w:tabs>
        <w:snapToGrid w:val="0"/>
        <w:spacing w:line="360" w:lineRule="auto"/>
        <w:ind w:firstLine="480" w:firstLineChars="200"/>
        <w:rPr>
          <w:rFonts w:ascii="宋体" w:hAnsi="宋体"/>
          <w:sz w:val="24"/>
          <w:szCs w:val="24"/>
        </w:rPr>
      </w:pPr>
    </w:p>
    <w:p w14:paraId="66AAB8F4">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（五）本项目的特定资格条件（如果有）</w:t>
      </w:r>
    </w:p>
    <w:p w14:paraId="20E4E2C5">
      <w:pPr>
        <w:tabs>
          <w:tab w:val="left" w:pos="6300"/>
        </w:tabs>
        <w:snapToGrid w:val="0"/>
        <w:spacing w:line="360" w:lineRule="auto"/>
        <w:ind w:firstLine="480" w:firstLineChars="200"/>
        <w:rPr>
          <w:rFonts w:ascii="宋体" w:hAnsi="宋体"/>
          <w:sz w:val="24"/>
          <w:szCs w:val="24"/>
        </w:rPr>
      </w:pPr>
    </w:p>
    <w:p w14:paraId="06B81BC9">
      <w:pPr>
        <w:tabs>
          <w:tab w:val="left" w:pos="6300"/>
        </w:tabs>
        <w:snapToGrid w:val="0"/>
        <w:spacing w:line="360" w:lineRule="auto"/>
        <w:ind w:firstLine="480" w:firstLineChars="200"/>
        <w:rPr>
          <w:rFonts w:ascii="宋体" w:hAnsi="宋体"/>
          <w:sz w:val="24"/>
          <w:szCs w:val="24"/>
        </w:rPr>
      </w:pPr>
    </w:p>
    <w:p w14:paraId="73FE8ED2">
      <w:pPr>
        <w:pageBreakBefore/>
        <w:tabs>
          <w:tab w:val="left" w:pos="6300"/>
        </w:tabs>
        <w:snapToGrid w:val="0"/>
        <w:spacing w:line="360" w:lineRule="auto"/>
        <w:ind w:firstLine="482" w:firstLineChars="200"/>
        <w:rPr>
          <w:b/>
          <w:sz w:val="24"/>
          <w:szCs w:val="24"/>
        </w:rPr>
      </w:pPr>
      <w:r>
        <w:rPr>
          <w:rFonts w:hint="eastAsia"/>
          <w:b/>
          <w:sz w:val="24"/>
          <w:szCs w:val="24"/>
        </w:rPr>
        <w:t>五</w:t>
      </w:r>
      <w:r>
        <w:rPr>
          <w:b/>
          <w:sz w:val="24"/>
          <w:szCs w:val="24"/>
        </w:rPr>
        <w:t>、</w:t>
      </w:r>
      <w:r>
        <w:rPr>
          <w:rFonts w:hint="eastAsia"/>
          <w:b/>
          <w:sz w:val="24"/>
          <w:szCs w:val="24"/>
        </w:rPr>
        <w:t>其他</w:t>
      </w:r>
    </w:p>
    <w:p w14:paraId="1E1FA7B3">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（一）中小企业声明函、监狱企业证明文件、残疾人福利性单位声明函</w:t>
      </w:r>
    </w:p>
    <w:p w14:paraId="07B96AE7">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1.中小企业声明函</w:t>
      </w:r>
    </w:p>
    <w:p w14:paraId="4A3A78F0">
      <w:pPr>
        <w:snapToGrid w:val="0"/>
        <w:spacing w:line="360" w:lineRule="auto"/>
        <w:jc w:val="center"/>
        <w:rPr>
          <w:rFonts w:ascii="宋体" w:hAnsi="宋体"/>
          <w:szCs w:val="28"/>
        </w:rPr>
      </w:pPr>
      <w:r>
        <w:rPr>
          <w:rFonts w:hint="eastAsia" w:ascii="宋体" w:hAnsi="宋体"/>
          <w:szCs w:val="28"/>
        </w:rPr>
        <w:t>中小企业声明函</w:t>
      </w:r>
    </w:p>
    <w:p w14:paraId="07AC2B5C">
      <w:pPr>
        <w:tabs>
          <w:tab w:val="left" w:pos="6300"/>
        </w:tabs>
        <w:snapToGrid w:val="0"/>
        <w:spacing w:line="500" w:lineRule="exact"/>
        <w:ind w:firstLine="480" w:firstLineChars="200"/>
        <w:rPr>
          <w:rFonts w:ascii="宋体" w:hAnsi="宋体"/>
          <w:sz w:val="24"/>
          <w:szCs w:val="28"/>
        </w:rPr>
      </w:pPr>
      <w:r>
        <w:rPr>
          <w:rFonts w:hint="eastAsia" w:ascii="宋体" w:hAnsi="宋体"/>
          <w:sz w:val="24"/>
          <w:szCs w:val="28"/>
        </w:rPr>
        <w:t>本公司（联合体）郑重声明，根据《政府采购促进中小企业发展管理办法》（</w:t>
      </w:r>
      <w:r>
        <w:rPr>
          <w:rFonts w:hint="eastAsia" w:ascii="宋体" w:hAnsi="宋体"/>
          <w:sz w:val="24"/>
          <w:szCs w:val="24"/>
        </w:rPr>
        <w:t>财库〔2020〕46号</w:t>
      </w:r>
      <w:r>
        <w:rPr>
          <w:rFonts w:hint="eastAsia" w:ascii="宋体" w:hAnsi="宋体"/>
          <w:sz w:val="24"/>
          <w:szCs w:val="28"/>
        </w:rPr>
        <w:t>）的规定，本公司（联合体）参加</w:t>
      </w:r>
      <w:r>
        <w:rPr>
          <w:rFonts w:hint="eastAsia" w:ascii="宋体" w:hAnsi="宋体"/>
          <w:i/>
          <w:sz w:val="24"/>
          <w:szCs w:val="28"/>
          <w:u w:val="single"/>
        </w:rPr>
        <w:t>（采购单位名称）</w:t>
      </w:r>
      <w:r>
        <w:rPr>
          <w:rFonts w:hint="eastAsia" w:ascii="宋体" w:hAnsi="宋体"/>
          <w:sz w:val="24"/>
          <w:szCs w:val="28"/>
        </w:rPr>
        <w:t>的</w:t>
      </w:r>
      <w:r>
        <w:rPr>
          <w:rFonts w:hint="eastAsia" w:ascii="宋体" w:hAnsi="宋体"/>
          <w:i/>
          <w:sz w:val="24"/>
          <w:szCs w:val="28"/>
          <w:u w:val="single"/>
        </w:rPr>
        <w:t>（项目名称）</w:t>
      </w:r>
      <w:r>
        <w:rPr>
          <w:rFonts w:hint="eastAsia" w:ascii="宋体" w:hAnsi="宋体"/>
          <w:sz w:val="24"/>
          <w:szCs w:val="28"/>
        </w:rPr>
        <w:t>采购活动，服务全部由符合政策要求的中小企业承接。相关企业（含联合体中的中小企业、签订分包意向协议的中小企业）的具体情况如下：</w:t>
      </w:r>
    </w:p>
    <w:p w14:paraId="71003CFA">
      <w:pPr>
        <w:tabs>
          <w:tab w:val="left" w:pos="6300"/>
        </w:tabs>
        <w:snapToGrid w:val="0"/>
        <w:spacing w:line="500" w:lineRule="exact"/>
        <w:ind w:firstLine="480" w:firstLineChars="200"/>
        <w:rPr>
          <w:rFonts w:ascii="宋体" w:hAnsi="宋体"/>
          <w:sz w:val="24"/>
          <w:szCs w:val="24"/>
        </w:rPr>
      </w:pPr>
      <w:r>
        <w:rPr>
          <w:rFonts w:hint="eastAsia" w:ascii="宋体" w:hAnsi="宋体"/>
          <w:i/>
          <w:sz w:val="24"/>
          <w:szCs w:val="24"/>
          <w:u w:val="single"/>
        </w:rPr>
        <w:t>（标的名称）</w:t>
      </w:r>
      <w:r>
        <w:rPr>
          <w:rFonts w:hint="eastAsia" w:ascii="宋体" w:hAnsi="宋体"/>
          <w:sz w:val="24"/>
          <w:szCs w:val="24"/>
        </w:rPr>
        <w:t>，属于</w:t>
      </w:r>
      <w:r>
        <w:rPr>
          <w:rFonts w:hint="eastAsia" w:ascii="宋体" w:hAnsi="宋体"/>
          <w:i/>
          <w:sz w:val="24"/>
          <w:szCs w:val="24"/>
          <w:u w:val="single"/>
        </w:rPr>
        <w:t>（采购文件中明确的所属行业）</w:t>
      </w:r>
      <w:r>
        <w:rPr>
          <w:rFonts w:hint="eastAsia" w:ascii="宋体" w:hAnsi="宋体"/>
          <w:sz w:val="24"/>
          <w:szCs w:val="24"/>
        </w:rPr>
        <w:t>；承接企业为</w:t>
      </w:r>
      <w:r>
        <w:rPr>
          <w:rFonts w:hint="eastAsia" w:ascii="宋体" w:hAnsi="宋体"/>
          <w:i/>
          <w:sz w:val="24"/>
          <w:szCs w:val="24"/>
          <w:u w:val="single"/>
        </w:rPr>
        <w:t>（企业名称）</w:t>
      </w:r>
      <w:r>
        <w:rPr>
          <w:rFonts w:hint="eastAsia" w:ascii="宋体" w:hAnsi="宋体"/>
          <w:sz w:val="24"/>
          <w:szCs w:val="24"/>
        </w:rPr>
        <w:t>，从业人员人，营业收入为万元，资产总额为万元，属于</w:t>
      </w:r>
      <w:r>
        <w:rPr>
          <w:rFonts w:hint="eastAsia" w:ascii="宋体" w:hAnsi="宋体"/>
          <w:i/>
          <w:sz w:val="24"/>
          <w:szCs w:val="24"/>
          <w:u w:val="single"/>
        </w:rPr>
        <w:t>（中型企业、小型企业、微型企业）</w:t>
      </w:r>
      <w:r>
        <w:rPr>
          <w:rFonts w:hint="eastAsia" w:ascii="宋体" w:hAnsi="宋体"/>
          <w:sz w:val="24"/>
          <w:szCs w:val="24"/>
        </w:rPr>
        <w:t>；</w:t>
      </w:r>
    </w:p>
    <w:p w14:paraId="6B5A928B">
      <w:pPr>
        <w:tabs>
          <w:tab w:val="left" w:pos="6300"/>
        </w:tabs>
        <w:snapToGrid w:val="0"/>
        <w:spacing w:line="500" w:lineRule="exact"/>
        <w:ind w:firstLine="480" w:firstLineChars="200"/>
        <w:rPr>
          <w:rFonts w:ascii="宋体" w:hAnsi="宋体"/>
          <w:sz w:val="24"/>
          <w:szCs w:val="28"/>
        </w:rPr>
      </w:pPr>
      <w:r>
        <w:rPr>
          <w:rFonts w:hint="eastAsia" w:ascii="宋体" w:hAnsi="宋体"/>
          <w:sz w:val="24"/>
          <w:szCs w:val="24"/>
        </w:rPr>
        <w:t>为本标的提供的服务人员</w:t>
      </w:r>
      <w:r>
        <w:rPr>
          <w:rFonts w:hint="eastAsia" w:ascii="宋体" w:hAnsi="宋体"/>
          <w:sz w:val="24"/>
          <w:szCs w:val="24"/>
          <w:u w:val="single"/>
        </w:rPr>
        <w:t xml:space="preserve">   </w:t>
      </w:r>
      <w:r>
        <w:rPr>
          <w:rFonts w:hint="eastAsia" w:ascii="宋体" w:hAnsi="宋体"/>
          <w:sz w:val="24"/>
          <w:szCs w:val="24"/>
        </w:rPr>
        <w:t>人，其中与本企业签订劳动合同</w:t>
      </w:r>
      <w:r>
        <w:rPr>
          <w:rFonts w:hint="eastAsia" w:ascii="宋体" w:hAnsi="宋体"/>
          <w:sz w:val="24"/>
          <w:szCs w:val="24"/>
          <w:u w:val="single"/>
        </w:rPr>
        <w:t xml:space="preserve">   </w:t>
      </w:r>
      <w:r>
        <w:rPr>
          <w:rFonts w:hint="eastAsia" w:ascii="宋体" w:hAnsi="宋体"/>
          <w:sz w:val="24"/>
          <w:szCs w:val="24"/>
        </w:rPr>
        <w:t>人，其他人员</w:t>
      </w:r>
      <w:r>
        <w:rPr>
          <w:rFonts w:hint="eastAsia" w:ascii="宋体" w:hAnsi="宋体"/>
          <w:sz w:val="24"/>
          <w:szCs w:val="24"/>
          <w:u w:val="single"/>
        </w:rPr>
        <w:t xml:space="preserve">   </w:t>
      </w:r>
      <w:r>
        <w:rPr>
          <w:rFonts w:hint="eastAsia" w:ascii="宋体" w:hAnsi="宋体"/>
          <w:sz w:val="24"/>
          <w:szCs w:val="24"/>
        </w:rPr>
        <w:t>人。</w:t>
      </w:r>
      <w:r>
        <w:rPr>
          <w:rFonts w:hint="eastAsia" w:ascii="宋体" w:hAnsi="宋体"/>
          <w:b/>
          <w:sz w:val="24"/>
          <w:szCs w:val="24"/>
        </w:rPr>
        <w:t>有其他人员的不符合中小企业扶持政策</w:t>
      </w:r>
      <w:r>
        <w:rPr>
          <w:rFonts w:hint="eastAsia" w:ascii="宋体" w:hAnsi="宋体"/>
          <w:sz w:val="24"/>
          <w:szCs w:val="24"/>
        </w:rPr>
        <w:t>。</w:t>
      </w:r>
    </w:p>
    <w:p w14:paraId="17888A08">
      <w:pPr>
        <w:tabs>
          <w:tab w:val="left" w:pos="6300"/>
        </w:tabs>
        <w:snapToGrid w:val="0"/>
        <w:spacing w:line="500" w:lineRule="exact"/>
        <w:ind w:right="782" w:firstLine="480" w:firstLineChars="200"/>
        <w:rPr>
          <w:rFonts w:ascii="宋体" w:hAnsi="宋体"/>
          <w:sz w:val="24"/>
        </w:rPr>
      </w:pPr>
      <w:r>
        <w:rPr>
          <w:rFonts w:ascii="宋体" w:hAnsi="宋体"/>
          <w:sz w:val="24"/>
        </w:rPr>
        <w:t>……</w:t>
      </w:r>
    </w:p>
    <w:p w14:paraId="7AC54DF8">
      <w:pPr>
        <w:tabs>
          <w:tab w:val="left" w:pos="6300"/>
        </w:tabs>
        <w:snapToGrid w:val="0"/>
        <w:spacing w:line="500" w:lineRule="exact"/>
        <w:ind w:firstLine="480" w:firstLineChars="200"/>
        <w:rPr>
          <w:rFonts w:ascii="宋体" w:hAnsi="宋体"/>
          <w:sz w:val="24"/>
          <w:szCs w:val="28"/>
        </w:rPr>
      </w:pPr>
      <w:r>
        <w:rPr>
          <w:rFonts w:hint="eastAsia" w:ascii="宋体" w:hAnsi="宋体"/>
          <w:sz w:val="24"/>
          <w:szCs w:val="28"/>
        </w:rPr>
        <w:t>以上企业，不属于大企业的分支机构，不存在控股股东为大企业的情形，也不存在与大企业的负责人为同一人的情形。</w:t>
      </w:r>
    </w:p>
    <w:p w14:paraId="1B67D082">
      <w:pPr>
        <w:tabs>
          <w:tab w:val="left" w:pos="6300"/>
        </w:tabs>
        <w:snapToGrid w:val="0"/>
        <w:spacing w:line="500" w:lineRule="exact"/>
        <w:ind w:firstLine="480" w:firstLineChars="200"/>
        <w:rPr>
          <w:rFonts w:ascii="宋体" w:hAnsi="宋体"/>
          <w:sz w:val="24"/>
          <w:szCs w:val="28"/>
        </w:rPr>
      </w:pPr>
      <w:r>
        <w:rPr>
          <w:rFonts w:hint="eastAsia" w:ascii="宋体" w:hAnsi="宋体"/>
          <w:sz w:val="24"/>
          <w:szCs w:val="28"/>
        </w:rPr>
        <w:t>本企业对上述声明内容的真实性负责。如有虚假，将依法承担相应责任。</w:t>
      </w:r>
    </w:p>
    <w:p w14:paraId="0CA457CF">
      <w:pPr>
        <w:tabs>
          <w:tab w:val="left" w:pos="6300"/>
        </w:tabs>
        <w:snapToGrid w:val="0"/>
        <w:spacing w:line="500" w:lineRule="exact"/>
        <w:ind w:firstLine="480" w:firstLineChars="200"/>
        <w:rPr>
          <w:rFonts w:ascii="宋体" w:hAnsi="宋体"/>
          <w:sz w:val="24"/>
          <w:szCs w:val="28"/>
        </w:rPr>
      </w:pPr>
    </w:p>
    <w:p w14:paraId="4CE31E18">
      <w:pPr>
        <w:tabs>
          <w:tab w:val="left" w:pos="6300"/>
        </w:tabs>
        <w:snapToGrid w:val="0"/>
        <w:spacing w:line="500" w:lineRule="exact"/>
        <w:ind w:firstLine="480" w:firstLineChars="200"/>
        <w:rPr>
          <w:rFonts w:ascii="宋体" w:hAnsi="宋体"/>
          <w:sz w:val="24"/>
          <w:szCs w:val="28"/>
        </w:rPr>
      </w:pPr>
      <w:r>
        <w:rPr>
          <w:rFonts w:hint="eastAsia" w:ascii="宋体" w:hAnsi="宋体"/>
          <w:sz w:val="24"/>
          <w:szCs w:val="28"/>
        </w:rPr>
        <w:t xml:space="preserve">                                               企业名称（盖章）： </w:t>
      </w:r>
    </w:p>
    <w:p w14:paraId="2B0201F6">
      <w:pPr>
        <w:tabs>
          <w:tab w:val="left" w:pos="6300"/>
        </w:tabs>
        <w:snapToGrid w:val="0"/>
        <w:spacing w:line="500" w:lineRule="exact"/>
        <w:ind w:firstLine="480" w:firstLineChars="200"/>
        <w:rPr>
          <w:rFonts w:ascii="宋体" w:hAnsi="宋体"/>
          <w:sz w:val="24"/>
          <w:szCs w:val="28"/>
        </w:rPr>
      </w:pPr>
      <w:r>
        <w:rPr>
          <w:rFonts w:hint="eastAsia" w:ascii="宋体" w:hAnsi="宋体"/>
          <w:sz w:val="24"/>
          <w:szCs w:val="28"/>
        </w:rPr>
        <w:t xml:space="preserve">                                               日期：</w:t>
      </w:r>
    </w:p>
    <w:p w14:paraId="262683CA">
      <w:pPr>
        <w:tabs>
          <w:tab w:val="left" w:pos="6300"/>
        </w:tabs>
        <w:snapToGrid w:val="0"/>
        <w:rPr>
          <w:rFonts w:ascii="宋体" w:hAnsi="宋体" w:cs="宋体"/>
          <w:kern w:val="0"/>
          <w:sz w:val="24"/>
          <w:szCs w:val="24"/>
        </w:rPr>
      </w:pPr>
    </w:p>
    <w:p w14:paraId="604F4176">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填写时应注意以下事项：</w:t>
      </w:r>
    </w:p>
    <w:p w14:paraId="2B22F180">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1.从业人员、营业收入、资产总额填报上一年度数据，无上一年度数据的新成立企业可不填报；</w:t>
      </w:r>
    </w:p>
    <w:p w14:paraId="2B347509">
      <w:pPr>
        <w:tabs>
          <w:tab w:val="left" w:pos="6300"/>
        </w:tabs>
        <w:snapToGrid w:val="0"/>
        <w:spacing w:line="400" w:lineRule="exact"/>
        <w:ind w:firstLine="422" w:firstLineChars="200"/>
        <w:jc w:val="left"/>
        <w:rPr>
          <w:rFonts w:ascii="宋体" w:hAnsi="宋体" w:cs="宋体"/>
          <w:b/>
          <w:bCs/>
          <w:kern w:val="0"/>
          <w:sz w:val="21"/>
          <w:szCs w:val="21"/>
        </w:rPr>
      </w:pPr>
      <w:r>
        <w:rPr>
          <w:rFonts w:hint="eastAsia" w:ascii="宋体" w:hAnsi="宋体" w:cs="宋体"/>
          <w:b/>
          <w:bCs/>
          <w:kern w:val="0"/>
          <w:sz w:val="21"/>
          <w:szCs w:val="21"/>
        </w:rPr>
        <w:t>2.中小企业应当按照《中小企业划型标准规定》（工信部联企业〔2011〕300号），如实填写并提交《中小企业声明函》；</w:t>
      </w:r>
    </w:p>
    <w:p w14:paraId="6FBBF4DE">
      <w:pPr>
        <w:tabs>
          <w:tab w:val="left" w:pos="6300"/>
        </w:tabs>
        <w:snapToGrid w:val="0"/>
        <w:spacing w:line="400" w:lineRule="exact"/>
        <w:ind w:firstLine="422" w:firstLineChars="200"/>
        <w:jc w:val="left"/>
        <w:rPr>
          <w:rFonts w:ascii="宋体" w:hAnsi="宋体" w:cs="宋体"/>
          <w:b/>
          <w:bCs/>
          <w:kern w:val="0"/>
          <w:sz w:val="21"/>
          <w:szCs w:val="21"/>
        </w:rPr>
      </w:pPr>
      <w:r>
        <w:rPr>
          <w:rFonts w:hint="eastAsia" w:ascii="宋体" w:hAnsi="宋体" w:cs="宋体"/>
          <w:b/>
          <w:bCs/>
          <w:kern w:val="0"/>
          <w:sz w:val="21"/>
          <w:szCs w:val="21"/>
        </w:rPr>
        <w:t>3.供应商填写《中小企业声明函》中所属行业时，应与采购文件第一篇“采购标的对应的中小企业划分标准所属行业”中填写的所属行业一致；</w:t>
      </w:r>
    </w:p>
    <w:p w14:paraId="686A16BA">
      <w:pPr>
        <w:tabs>
          <w:tab w:val="left" w:pos="6300"/>
        </w:tabs>
        <w:snapToGrid w:val="0"/>
        <w:spacing w:line="400" w:lineRule="exact"/>
        <w:ind w:firstLine="422" w:firstLineChars="200"/>
        <w:jc w:val="left"/>
        <w:rPr>
          <w:rFonts w:ascii="宋体" w:hAnsi="宋体" w:cs="宋体"/>
          <w:kern w:val="0"/>
          <w:sz w:val="21"/>
          <w:szCs w:val="21"/>
        </w:rPr>
      </w:pPr>
      <w:r>
        <w:rPr>
          <w:rFonts w:hint="eastAsia" w:ascii="宋体" w:hAnsi="宋体" w:cs="宋体"/>
          <w:b/>
          <w:kern w:val="0"/>
          <w:sz w:val="21"/>
          <w:szCs w:val="21"/>
        </w:rPr>
        <w:t>4.本声明函“企业名称（盖章）”处为供应商盖章。</w:t>
      </w:r>
    </w:p>
    <w:p w14:paraId="2EA3EC9E">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附：各行业划型标准</w:t>
      </w:r>
    </w:p>
    <w:p w14:paraId="43B2EA7B">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（一）农、林、牧、渔业。营业收入20000万元以下的为中小微型企业。其中，营业收入500万元及以上的为中型企业，营业收入50万元及以上的为小型企业，营业收入50万元以下的为微型企业。</w:t>
      </w:r>
    </w:p>
    <w:p w14:paraId="7003D923">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二）工业（包括采矿业，制造业，电力、热力、燃气及水生产和供应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DDC4FEE">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3FC433F">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450760D">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A55916F">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六）交通运输业（不含铁路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C166781">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7F490DB">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77879EEE">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FA46587">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97069FC">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十一）信息传输业（包括电信、互联网和相关服务）。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6AFD63B">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FA934A4">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4BB8C4EE">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EADD080">
      <w:pPr>
        <w:tabs>
          <w:tab w:val="left" w:pos="6300"/>
        </w:tabs>
        <w:snapToGrid w:val="0"/>
        <w:spacing w:line="400" w:lineRule="exact"/>
        <w:ind w:firstLine="420" w:firstLineChars="200"/>
        <w:jc w:val="left"/>
        <w:rPr>
          <w:rFonts w:ascii="宋体" w:hAnsi="宋体" w:cs="宋体"/>
          <w:kern w:val="0"/>
          <w:sz w:val="21"/>
          <w:szCs w:val="21"/>
        </w:rPr>
      </w:pPr>
      <w:r>
        <w:rPr>
          <w:rFonts w:hint="eastAsia" w:ascii="宋体" w:hAnsi="宋体" w:cs="宋体"/>
          <w:kern w:val="0"/>
          <w:sz w:val="21"/>
          <w:szCs w:val="21"/>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F57DAE6">
      <w:pPr>
        <w:tabs>
          <w:tab w:val="left" w:pos="6300"/>
        </w:tabs>
        <w:snapToGrid w:val="0"/>
        <w:spacing w:line="400" w:lineRule="exact"/>
        <w:ind w:firstLine="420" w:firstLineChars="200"/>
        <w:jc w:val="left"/>
        <w:rPr>
          <w:rFonts w:ascii="宋体" w:hAnsi="宋体"/>
          <w:sz w:val="21"/>
          <w:szCs w:val="21"/>
        </w:rPr>
      </w:pPr>
      <w:r>
        <w:rPr>
          <w:rFonts w:hint="eastAsia" w:ascii="宋体" w:hAnsi="宋体" w:cs="宋体"/>
          <w:kern w:val="0"/>
          <w:sz w:val="21"/>
          <w:szCs w:val="21"/>
        </w:rPr>
        <w:t>（十六）其他未列明行业（包括科学研究和技术服务业，水利、环境和公共设施管理业，居民服务、修理和其他服务业，社会工作，文化、体育和娱乐业等）。从业人员300人以下的为中小微型企业。其中，从业人员100人及以上的为中型企业；从业人员10人及以上的为小型企业；从业人员10人以下的为微型企业。</w:t>
      </w:r>
    </w:p>
    <w:p w14:paraId="6328AA29">
      <w:pPr>
        <w:pageBreakBefore/>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2.监狱企业证明文件</w:t>
      </w:r>
    </w:p>
    <w:p w14:paraId="4DEF2E4D">
      <w:pPr>
        <w:tabs>
          <w:tab w:val="left" w:pos="6300"/>
        </w:tabs>
        <w:snapToGrid w:val="0"/>
        <w:spacing w:line="360" w:lineRule="auto"/>
        <w:ind w:firstLine="480" w:firstLineChars="200"/>
        <w:rPr>
          <w:rFonts w:ascii="宋体" w:hAnsi="宋体"/>
          <w:sz w:val="29"/>
          <w:szCs w:val="29"/>
        </w:rPr>
      </w:pPr>
      <w:r>
        <w:rPr>
          <w:rFonts w:hint="eastAsia" w:ascii="宋体" w:hAnsi="宋体"/>
          <w:sz w:val="24"/>
          <w:szCs w:val="24"/>
        </w:rPr>
        <w:t>以省级以上监狱管理局、戒毒管理局（含新疆生产建设兵团）出具的属于监狱企业的证明文件为准</w:t>
      </w:r>
      <w:r>
        <w:rPr>
          <w:rFonts w:hint="eastAsia" w:ascii="宋体" w:hAnsi="宋体"/>
          <w:sz w:val="29"/>
          <w:szCs w:val="29"/>
        </w:rPr>
        <w:t>。</w:t>
      </w:r>
    </w:p>
    <w:p w14:paraId="3416F95A">
      <w:pPr>
        <w:tabs>
          <w:tab w:val="left" w:pos="6300"/>
        </w:tabs>
        <w:snapToGrid w:val="0"/>
        <w:spacing w:line="360" w:lineRule="auto"/>
        <w:ind w:firstLine="580" w:firstLineChars="200"/>
        <w:rPr>
          <w:rFonts w:ascii="宋体" w:hAnsi="宋体"/>
          <w:sz w:val="29"/>
          <w:szCs w:val="29"/>
        </w:rPr>
      </w:pPr>
    </w:p>
    <w:p w14:paraId="4C367EC3">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3.残疾人福利性单位声明函（格式）</w:t>
      </w:r>
    </w:p>
    <w:p w14:paraId="0CBECBAA">
      <w:pPr>
        <w:tabs>
          <w:tab w:val="left" w:pos="6300"/>
        </w:tabs>
        <w:snapToGrid w:val="0"/>
        <w:spacing w:line="360" w:lineRule="auto"/>
        <w:ind w:firstLine="560" w:firstLineChars="200"/>
        <w:jc w:val="center"/>
        <w:rPr>
          <w:rFonts w:ascii="宋体" w:hAnsi="宋体"/>
          <w:szCs w:val="28"/>
        </w:rPr>
      </w:pPr>
      <w:r>
        <w:rPr>
          <w:rFonts w:hint="eastAsia" w:ascii="宋体" w:hAnsi="宋体"/>
          <w:szCs w:val="28"/>
        </w:rPr>
        <w:t>残疾人福利性单位声明函</w:t>
      </w:r>
    </w:p>
    <w:p w14:paraId="4DAB3E28">
      <w:pPr>
        <w:tabs>
          <w:tab w:val="left" w:pos="6300"/>
        </w:tabs>
        <w:snapToGrid w:val="0"/>
        <w:spacing w:line="360" w:lineRule="auto"/>
        <w:ind w:firstLine="480" w:firstLineChars="200"/>
        <w:rPr>
          <w:rFonts w:ascii="宋体" w:hAnsi="宋体"/>
          <w:sz w:val="24"/>
        </w:rPr>
      </w:pPr>
      <w:r>
        <w:rPr>
          <w:rFonts w:hint="eastAsia" w:ascii="宋体" w:hAnsi="宋体"/>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5896763">
      <w:pPr>
        <w:tabs>
          <w:tab w:val="left" w:pos="6300"/>
        </w:tabs>
        <w:snapToGrid w:val="0"/>
        <w:spacing w:line="360" w:lineRule="auto"/>
        <w:ind w:firstLine="480" w:firstLineChars="200"/>
        <w:rPr>
          <w:rFonts w:ascii="宋体" w:hAnsi="宋体"/>
          <w:sz w:val="24"/>
        </w:rPr>
      </w:pPr>
      <w:r>
        <w:rPr>
          <w:rFonts w:hint="eastAsia" w:ascii="宋体" w:hAnsi="宋体"/>
          <w:sz w:val="24"/>
        </w:rPr>
        <w:t>本单位对上述声明的真实性负责。如有虚假，将依法承担相应责任。</w:t>
      </w:r>
    </w:p>
    <w:p w14:paraId="7A82FE3C">
      <w:pPr>
        <w:tabs>
          <w:tab w:val="left" w:pos="6300"/>
        </w:tabs>
        <w:snapToGrid w:val="0"/>
        <w:spacing w:line="360" w:lineRule="auto"/>
        <w:ind w:firstLine="480" w:firstLineChars="200"/>
        <w:rPr>
          <w:rFonts w:ascii="宋体" w:hAnsi="宋体"/>
          <w:sz w:val="24"/>
        </w:rPr>
      </w:pPr>
    </w:p>
    <w:p w14:paraId="62170902">
      <w:pPr>
        <w:tabs>
          <w:tab w:val="left" w:pos="6300"/>
        </w:tabs>
        <w:snapToGrid w:val="0"/>
        <w:spacing w:line="360" w:lineRule="auto"/>
        <w:ind w:firstLine="480" w:firstLineChars="200"/>
        <w:rPr>
          <w:rFonts w:ascii="宋体" w:hAnsi="宋体"/>
          <w:sz w:val="24"/>
        </w:rPr>
      </w:pPr>
    </w:p>
    <w:p w14:paraId="3CF62B2D">
      <w:pPr>
        <w:tabs>
          <w:tab w:val="left" w:pos="6300"/>
        </w:tabs>
        <w:snapToGrid w:val="0"/>
        <w:spacing w:line="360" w:lineRule="auto"/>
        <w:ind w:firstLine="480" w:firstLineChars="200"/>
        <w:rPr>
          <w:rFonts w:ascii="宋体" w:hAnsi="宋体"/>
          <w:sz w:val="24"/>
        </w:rPr>
      </w:pPr>
      <w:r>
        <w:rPr>
          <w:rFonts w:hint="eastAsia" w:ascii="宋体" w:hAnsi="宋体"/>
          <w:sz w:val="24"/>
        </w:rPr>
        <w:t xml:space="preserve">                                                  供应商名称（盖章）：</w:t>
      </w:r>
    </w:p>
    <w:p w14:paraId="7BD7EF8A">
      <w:pPr>
        <w:tabs>
          <w:tab w:val="left" w:pos="6300"/>
        </w:tabs>
        <w:snapToGrid w:val="0"/>
        <w:spacing w:line="360" w:lineRule="auto"/>
        <w:ind w:firstLine="570"/>
        <w:jc w:val="left"/>
        <w:rPr>
          <w:rFonts w:ascii="宋体" w:hAnsi="宋体"/>
        </w:rPr>
      </w:pPr>
      <w:r>
        <w:rPr>
          <w:rFonts w:hint="eastAsia" w:ascii="宋体" w:hAnsi="宋体"/>
          <w:sz w:val="24"/>
        </w:rPr>
        <w:t xml:space="preserve">                                                  日  期：</w:t>
      </w:r>
    </w:p>
    <w:p w14:paraId="6E67B9DB">
      <w:pPr>
        <w:tabs>
          <w:tab w:val="left" w:pos="6300"/>
        </w:tabs>
        <w:snapToGrid w:val="0"/>
        <w:spacing w:line="500" w:lineRule="exact"/>
        <w:jc w:val="left"/>
        <w:rPr>
          <w:rFonts w:ascii="宋体" w:hAnsi="宋体"/>
        </w:rPr>
      </w:pPr>
    </w:p>
    <w:p w14:paraId="7888308B">
      <w:pPr>
        <w:tabs>
          <w:tab w:val="left" w:pos="6300"/>
        </w:tabs>
        <w:snapToGrid w:val="0"/>
        <w:spacing w:line="500" w:lineRule="exact"/>
        <w:ind w:firstLine="570"/>
        <w:jc w:val="left"/>
        <w:rPr>
          <w:rFonts w:ascii="宋体" w:hAnsi="宋体"/>
          <w:sz w:val="24"/>
          <w:szCs w:val="24"/>
        </w:rPr>
      </w:pPr>
      <w:r>
        <w:rPr>
          <w:rFonts w:hint="eastAsia" w:ascii="宋体" w:hAnsi="宋体"/>
          <w:sz w:val="24"/>
          <w:szCs w:val="24"/>
        </w:rPr>
        <w:t>若成交供应商为残疾人福利性单位的，将在结果公告时公告其《残疾人福利性单位声明函》。</w:t>
      </w:r>
    </w:p>
    <w:p w14:paraId="43E418A8">
      <w:pPr>
        <w:tabs>
          <w:tab w:val="left" w:pos="6300"/>
        </w:tabs>
        <w:snapToGrid w:val="0"/>
        <w:spacing w:line="360" w:lineRule="auto"/>
        <w:ind w:firstLine="480" w:firstLineChars="200"/>
        <w:rPr>
          <w:rFonts w:ascii="宋体" w:hAnsi="宋体"/>
          <w:sz w:val="24"/>
          <w:szCs w:val="24"/>
        </w:rPr>
      </w:pPr>
    </w:p>
    <w:p w14:paraId="68A6D455">
      <w:pPr>
        <w:tabs>
          <w:tab w:val="left" w:pos="6300"/>
        </w:tabs>
        <w:snapToGrid w:val="0"/>
        <w:spacing w:line="360" w:lineRule="auto"/>
        <w:ind w:firstLine="480" w:firstLineChars="200"/>
        <w:rPr>
          <w:rFonts w:ascii="宋体" w:hAnsi="宋体"/>
          <w:sz w:val="24"/>
          <w:szCs w:val="24"/>
        </w:rPr>
      </w:pPr>
    </w:p>
    <w:p w14:paraId="50C57A90">
      <w:pPr>
        <w:pageBreakBefore/>
        <w:snapToGrid w:val="0"/>
        <w:spacing w:line="360" w:lineRule="auto"/>
        <w:ind w:firstLine="482" w:firstLineChars="200"/>
        <w:outlineLvl w:val="0"/>
        <w:rPr>
          <w:rFonts w:hint="default" w:ascii="Calibri" w:eastAsia="宋体" w:cs="Times New Roman"/>
          <w:b/>
          <w:sz w:val="24"/>
          <w:szCs w:val="24"/>
          <w:lang w:eastAsia="zh-CN"/>
        </w:rPr>
      </w:pPr>
      <w:r>
        <w:rPr>
          <w:rFonts w:hint="default" w:ascii="Calibri" w:eastAsia="宋体" w:cs="Times New Roman"/>
          <w:b/>
          <w:sz w:val="24"/>
          <w:szCs w:val="24"/>
          <w:lang w:eastAsia="zh-CN"/>
        </w:rPr>
        <w:t>（二）公司关联关系资料</w:t>
      </w:r>
    </w:p>
    <w:tbl>
      <w:tblPr>
        <w:tblStyle w:val="59"/>
        <w:tblW w:w="0" w:type="auto"/>
        <w:tblInd w:w="10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2983"/>
      </w:tblGrid>
      <w:tr w14:paraId="6200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7" w:type="dxa"/>
            <w:gridSpan w:val="2"/>
            <w:noWrap w:val="0"/>
            <w:vAlign w:val="top"/>
          </w:tcPr>
          <w:p w14:paraId="553CFE60">
            <w:pPr>
              <w:tabs>
                <w:tab w:val="left" w:pos="6300"/>
              </w:tabs>
              <w:snapToGrid w:val="0"/>
              <w:spacing w:line="360" w:lineRule="auto"/>
              <w:jc w:val="center"/>
              <w:outlineLvl w:val="1"/>
              <w:rPr>
                <w:rFonts w:hint="eastAsia" w:ascii="宋体" w:hAnsi="Calibri"/>
                <w:sz w:val="24"/>
                <w:szCs w:val="24"/>
                <w:vertAlign w:val="baseline"/>
                <w:lang w:eastAsia="zh-CN"/>
              </w:rPr>
            </w:pPr>
            <w:r>
              <w:rPr>
                <w:rFonts w:hint="eastAsia" w:ascii="宋体" w:hAnsi="Calibri"/>
                <w:sz w:val="24"/>
                <w:szCs w:val="24"/>
                <w:vertAlign w:val="baseline"/>
                <w:lang w:eastAsia="zh-CN"/>
              </w:rPr>
              <w:t>关联关系表</w:t>
            </w:r>
          </w:p>
        </w:tc>
      </w:tr>
      <w:tr w14:paraId="2A53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4" w:type="dxa"/>
            <w:noWrap w:val="0"/>
            <w:vAlign w:val="top"/>
          </w:tcPr>
          <w:p w14:paraId="5C2CE039">
            <w:pPr>
              <w:tabs>
                <w:tab w:val="left" w:pos="6300"/>
              </w:tabs>
              <w:snapToGrid w:val="0"/>
              <w:spacing w:line="360" w:lineRule="auto"/>
              <w:outlineLvl w:val="1"/>
              <w:rPr>
                <w:rFonts w:hint="eastAsia" w:ascii="宋体" w:hAnsi="Calibri"/>
                <w:sz w:val="24"/>
                <w:szCs w:val="24"/>
                <w:vertAlign w:val="baseline"/>
                <w:lang w:eastAsia="zh-CN"/>
              </w:rPr>
            </w:pPr>
            <w:r>
              <w:rPr>
                <w:rFonts w:hint="eastAsia" w:ascii="宋体" w:hAnsi="Calibri"/>
                <w:sz w:val="24"/>
                <w:szCs w:val="24"/>
                <w:vertAlign w:val="baseline"/>
                <w:lang w:eastAsia="zh-CN"/>
              </w:rPr>
              <w:t>投标供应商股东（股权）信息</w:t>
            </w:r>
          </w:p>
        </w:tc>
        <w:tc>
          <w:tcPr>
            <w:tcW w:w="2983" w:type="dxa"/>
            <w:noWrap w:val="0"/>
            <w:vAlign w:val="top"/>
          </w:tcPr>
          <w:p w14:paraId="3C54D63D">
            <w:pPr>
              <w:tabs>
                <w:tab w:val="left" w:pos="6300"/>
              </w:tabs>
              <w:snapToGrid w:val="0"/>
              <w:spacing w:line="360" w:lineRule="auto"/>
              <w:outlineLvl w:val="1"/>
              <w:rPr>
                <w:rFonts w:hint="eastAsia" w:ascii="宋体" w:hAnsi="Calibri"/>
                <w:sz w:val="24"/>
                <w:szCs w:val="24"/>
                <w:vertAlign w:val="baseline"/>
                <w:lang w:eastAsia="zh-CN"/>
              </w:rPr>
            </w:pPr>
            <w:r>
              <w:rPr>
                <w:rFonts w:hint="eastAsia" w:ascii="宋体" w:hAnsi="Calibri"/>
                <w:sz w:val="24"/>
                <w:szCs w:val="24"/>
                <w:vertAlign w:val="baseline"/>
                <w:lang w:eastAsia="zh-CN"/>
              </w:rPr>
              <w:t>提供查询截图</w:t>
            </w:r>
          </w:p>
        </w:tc>
      </w:tr>
      <w:tr w14:paraId="3B7B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4" w:type="dxa"/>
            <w:noWrap w:val="0"/>
            <w:vAlign w:val="top"/>
          </w:tcPr>
          <w:p w14:paraId="20D80C10">
            <w:pPr>
              <w:tabs>
                <w:tab w:val="left" w:pos="6300"/>
              </w:tabs>
              <w:snapToGrid w:val="0"/>
              <w:spacing w:line="360" w:lineRule="auto"/>
              <w:outlineLvl w:val="1"/>
              <w:rPr>
                <w:rFonts w:hint="default" w:ascii="宋体" w:hAnsi="Calibri"/>
                <w:sz w:val="24"/>
                <w:szCs w:val="24"/>
                <w:vertAlign w:val="baseline"/>
                <w:lang w:val="en-US" w:eastAsia="zh-CN"/>
              </w:rPr>
            </w:pPr>
            <w:r>
              <w:rPr>
                <w:rFonts w:hint="eastAsia" w:ascii="宋体" w:hAnsi="Calibri"/>
                <w:sz w:val="24"/>
                <w:szCs w:val="24"/>
                <w:vertAlign w:val="baseline"/>
                <w:lang w:eastAsia="zh-CN"/>
              </w:rPr>
              <w:t>法人</w:t>
            </w:r>
            <w:r>
              <w:rPr>
                <w:rFonts w:hint="eastAsia" w:ascii="宋体" w:hAnsi="Calibri"/>
                <w:sz w:val="24"/>
                <w:szCs w:val="24"/>
                <w:vertAlign w:val="baseline"/>
                <w:lang w:val="en-US" w:eastAsia="zh-CN"/>
              </w:rPr>
              <w:t>/负责人控股的其他公司名单</w:t>
            </w:r>
          </w:p>
        </w:tc>
        <w:tc>
          <w:tcPr>
            <w:tcW w:w="2983" w:type="dxa"/>
            <w:noWrap w:val="0"/>
            <w:vAlign w:val="top"/>
          </w:tcPr>
          <w:p w14:paraId="2497A97B">
            <w:pPr>
              <w:tabs>
                <w:tab w:val="left" w:pos="6300"/>
              </w:tabs>
              <w:snapToGrid w:val="0"/>
              <w:spacing w:line="360" w:lineRule="auto"/>
              <w:outlineLvl w:val="1"/>
              <w:rPr>
                <w:rFonts w:hint="eastAsia" w:ascii="宋体" w:hAnsi="Calibri"/>
                <w:sz w:val="24"/>
                <w:szCs w:val="24"/>
                <w:vertAlign w:val="baseline"/>
                <w:lang w:eastAsia="zh-CN"/>
              </w:rPr>
            </w:pPr>
            <w:r>
              <w:rPr>
                <w:rFonts w:hint="eastAsia" w:ascii="宋体" w:hAnsi="Calibri"/>
                <w:sz w:val="24"/>
                <w:szCs w:val="24"/>
                <w:vertAlign w:val="baseline"/>
                <w:lang w:eastAsia="zh-CN"/>
              </w:rPr>
              <w:t>提供查询截图</w:t>
            </w:r>
          </w:p>
        </w:tc>
      </w:tr>
      <w:tr w14:paraId="7ACB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4" w:type="dxa"/>
            <w:noWrap w:val="0"/>
            <w:vAlign w:val="top"/>
          </w:tcPr>
          <w:p w14:paraId="4A642375">
            <w:pPr>
              <w:tabs>
                <w:tab w:val="left" w:pos="6300"/>
              </w:tabs>
              <w:snapToGrid w:val="0"/>
              <w:spacing w:line="360" w:lineRule="auto"/>
              <w:outlineLvl w:val="1"/>
              <w:rPr>
                <w:rFonts w:hint="eastAsia" w:ascii="宋体" w:hAnsi="Calibri"/>
                <w:sz w:val="24"/>
                <w:szCs w:val="24"/>
                <w:vertAlign w:val="baseline"/>
                <w:lang w:eastAsia="zh-CN"/>
              </w:rPr>
            </w:pPr>
            <w:r>
              <w:rPr>
                <w:rFonts w:hint="eastAsia" w:ascii="宋体" w:hAnsi="Calibri"/>
                <w:sz w:val="24"/>
                <w:szCs w:val="24"/>
                <w:vertAlign w:val="baseline"/>
                <w:lang w:eastAsia="zh-CN"/>
              </w:rPr>
              <w:t>法人</w:t>
            </w:r>
            <w:r>
              <w:rPr>
                <w:rFonts w:hint="eastAsia" w:ascii="宋体" w:hAnsi="Calibri"/>
                <w:sz w:val="24"/>
                <w:szCs w:val="24"/>
                <w:vertAlign w:val="baseline"/>
                <w:lang w:val="en-US" w:eastAsia="zh-CN"/>
              </w:rPr>
              <w:t>/负责人任职的其他公司名单</w:t>
            </w:r>
          </w:p>
        </w:tc>
        <w:tc>
          <w:tcPr>
            <w:tcW w:w="2983" w:type="dxa"/>
            <w:noWrap w:val="0"/>
            <w:vAlign w:val="top"/>
          </w:tcPr>
          <w:p w14:paraId="1E5B7F44">
            <w:pPr>
              <w:tabs>
                <w:tab w:val="left" w:pos="6300"/>
              </w:tabs>
              <w:snapToGrid w:val="0"/>
              <w:spacing w:line="360" w:lineRule="auto"/>
              <w:outlineLvl w:val="1"/>
              <w:rPr>
                <w:rFonts w:hint="eastAsia" w:ascii="宋体" w:hAnsi="Calibri"/>
                <w:sz w:val="24"/>
                <w:szCs w:val="24"/>
                <w:vertAlign w:val="baseline"/>
                <w:lang w:eastAsia="zh-CN"/>
              </w:rPr>
            </w:pPr>
            <w:r>
              <w:rPr>
                <w:rFonts w:hint="eastAsia" w:ascii="宋体" w:hAnsi="Calibri"/>
                <w:sz w:val="24"/>
                <w:szCs w:val="24"/>
                <w:vertAlign w:val="baseline"/>
                <w:lang w:eastAsia="zh-CN"/>
              </w:rPr>
              <w:t>提供查询截图</w:t>
            </w:r>
          </w:p>
        </w:tc>
      </w:tr>
    </w:tbl>
    <w:p w14:paraId="537E4DA2">
      <w:pPr>
        <w:tabs>
          <w:tab w:val="left" w:pos="6300"/>
        </w:tabs>
        <w:snapToGrid w:val="0"/>
        <w:spacing w:line="360" w:lineRule="auto"/>
        <w:ind w:firstLine="480" w:firstLineChars="200"/>
        <w:outlineLvl w:val="1"/>
        <w:rPr>
          <w:rFonts w:hint="eastAsia" w:ascii="宋体"/>
          <w:sz w:val="24"/>
          <w:szCs w:val="24"/>
          <w:lang w:eastAsia="zh-CN"/>
        </w:rPr>
      </w:pPr>
    </w:p>
    <w:p w14:paraId="7E031BB4">
      <w:pPr>
        <w:tabs>
          <w:tab w:val="left" w:pos="6300"/>
        </w:tabs>
        <w:snapToGrid w:val="0"/>
        <w:spacing w:line="360" w:lineRule="auto"/>
        <w:ind w:firstLine="480" w:firstLineChars="200"/>
        <w:outlineLvl w:val="1"/>
        <w:rPr>
          <w:rFonts w:hint="eastAsia" w:ascii="宋体"/>
          <w:sz w:val="24"/>
          <w:szCs w:val="24"/>
          <w:lang w:eastAsia="zh-CN"/>
        </w:rPr>
      </w:pPr>
      <w:r>
        <w:rPr>
          <w:rFonts w:hint="eastAsia" w:ascii="宋体"/>
          <w:sz w:val="24"/>
          <w:szCs w:val="24"/>
          <w:lang w:eastAsia="zh-CN"/>
        </w:rPr>
        <w:t>注:1、关联关系表中信息为无的用/表示。</w:t>
      </w:r>
    </w:p>
    <w:p w14:paraId="3B943F3E">
      <w:pPr>
        <w:tabs>
          <w:tab w:val="left" w:pos="6300"/>
        </w:tabs>
        <w:snapToGrid w:val="0"/>
        <w:spacing w:line="360" w:lineRule="auto"/>
        <w:ind w:firstLine="480" w:firstLineChars="200"/>
        <w:outlineLvl w:val="1"/>
        <w:rPr>
          <w:rFonts w:hint="eastAsia" w:ascii="宋体"/>
          <w:sz w:val="24"/>
          <w:szCs w:val="24"/>
          <w:lang w:eastAsia="zh-CN"/>
        </w:rPr>
      </w:pPr>
    </w:p>
    <w:p w14:paraId="7629D454">
      <w:pPr>
        <w:tabs>
          <w:tab w:val="left" w:pos="6300"/>
        </w:tabs>
        <w:snapToGrid w:val="0"/>
        <w:spacing w:line="360" w:lineRule="auto"/>
        <w:ind w:firstLine="480" w:firstLineChars="200"/>
        <w:outlineLvl w:val="1"/>
        <w:rPr>
          <w:rFonts w:hint="eastAsia" w:ascii="宋体"/>
          <w:sz w:val="24"/>
          <w:szCs w:val="24"/>
          <w:lang w:eastAsia="zh-CN"/>
        </w:rPr>
      </w:pPr>
      <w:r>
        <w:rPr>
          <w:rFonts w:hint="eastAsia" w:ascii="宋体"/>
          <w:sz w:val="24"/>
          <w:szCs w:val="24"/>
          <w:lang w:eastAsia="zh-CN"/>
        </w:rPr>
        <w:t>我方承诺本表全部股权信息与工商登记档案完全一致，无隐瞒、无虚假填报;若信息不实，自愿作废投标、取消中标资格，并承担全部法律及经济责任。</w:t>
      </w:r>
    </w:p>
    <w:p w14:paraId="6615CF17">
      <w:pPr>
        <w:tabs>
          <w:tab w:val="left" w:pos="6300"/>
        </w:tabs>
        <w:snapToGrid w:val="0"/>
        <w:spacing w:line="360" w:lineRule="auto"/>
        <w:ind w:firstLine="480" w:firstLineChars="200"/>
        <w:outlineLvl w:val="1"/>
        <w:rPr>
          <w:rFonts w:hint="eastAsia" w:ascii="宋体"/>
          <w:sz w:val="24"/>
          <w:szCs w:val="24"/>
          <w:lang w:eastAsia="zh-CN"/>
        </w:rPr>
      </w:pPr>
    </w:p>
    <w:p w14:paraId="6DD200DC">
      <w:pPr>
        <w:tabs>
          <w:tab w:val="left" w:pos="6300"/>
        </w:tabs>
        <w:snapToGrid w:val="0"/>
        <w:spacing w:line="360" w:lineRule="auto"/>
        <w:ind w:firstLine="480" w:firstLineChars="200"/>
        <w:outlineLvl w:val="1"/>
        <w:rPr>
          <w:rFonts w:hint="default" w:ascii="宋体"/>
          <w:sz w:val="24"/>
          <w:szCs w:val="24"/>
          <w:u w:val="single"/>
          <w:lang w:val="en-US" w:eastAsia="zh-CN"/>
        </w:rPr>
      </w:pPr>
      <w:r>
        <w:rPr>
          <w:rFonts w:hint="eastAsia" w:ascii="宋体"/>
          <w:sz w:val="24"/>
          <w:szCs w:val="24"/>
          <w:lang w:eastAsia="zh-CN"/>
        </w:rPr>
        <w:t>供应商名称(加盖公章):</w:t>
      </w:r>
      <w:r>
        <w:rPr>
          <w:rFonts w:hint="eastAsia" w:ascii="宋体"/>
          <w:sz w:val="24"/>
          <w:szCs w:val="24"/>
          <w:u w:val="single"/>
          <w:lang w:val="en-US" w:eastAsia="zh-CN"/>
        </w:rPr>
        <w:t xml:space="preserve">                 </w:t>
      </w:r>
    </w:p>
    <w:p w14:paraId="78AE0EC3">
      <w:pPr>
        <w:tabs>
          <w:tab w:val="left" w:pos="6300"/>
        </w:tabs>
        <w:snapToGrid w:val="0"/>
        <w:spacing w:line="360" w:lineRule="auto"/>
        <w:ind w:firstLine="480" w:firstLineChars="200"/>
        <w:outlineLvl w:val="1"/>
        <w:rPr>
          <w:rFonts w:hint="default" w:ascii="宋体"/>
          <w:sz w:val="24"/>
          <w:szCs w:val="24"/>
          <w:u w:val="single"/>
          <w:lang w:val="en-US" w:eastAsia="zh-CN"/>
        </w:rPr>
      </w:pPr>
      <w:r>
        <w:rPr>
          <w:rFonts w:hint="eastAsia" w:ascii="宋体"/>
          <w:sz w:val="24"/>
          <w:szCs w:val="24"/>
          <w:lang w:eastAsia="zh-CN"/>
        </w:rPr>
        <w:t>法定代表人/授权代表签字:</w:t>
      </w:r>
      <w:r>
        <w:rPr>
          <w:rFonts w:hint="eastAsia" w:ascii="宋体"/>
          <w:sz w:val="24"/>
          <w:szCs w:val="24"/>
          <w:u w:val="single"/>
          <w:lang w:val="en-US" w:eastAsia="zh-CN"/>
        </w:rPr>
        <w:t xml:space="preserve">              </w:t>
      </w:r>
    </w:p>
    <w:p w14:paraId="0CA7D662">
      <w:pPr>
        <w:tabs>
          <w:tab w:val="left" w:pos="6300"/>
        </w:tabs>
        <w:snapToGrid w:val="0"/>
        <w:spacing w:line="360" w:lineRule="auto"/>
        <w:ind w:firstLine="480" w:firstLineChars="200"/>
        <w:outlineLvl w:val="1"/>
        <w:rPr>
          <w:rFonts w:hint="eastAsia" w:ascii="宋体" w:eastAsia="宋体"/>
          <w:sz w:val="24"/>
          <w:szCs w:val="24"/>
          <w:lang w:eastAsia="zh-CN"/>
        </w:rPr>
      </w:pPr>
      <w:r>
        <w:rPr>
          <w:rFonts w:hint="eastAsia" w:ascii="宋体"/>
          <w:sz w:val="24"/>
          <w:szCs w:val="24"/>
          <w:lang w:eastAsia="zh-CN"/>
        </w:rPr>
        <w:t>填报日期:</w:t>
      </w:r>
      <w:r>
        <w:rPr>
          <w:rFonts w:hint="eastAsia" w:ascii="宋体"/>
          <w:sz w:val="24"/>
          <w:szCs w:val="24"/>
          <w:u w:val="single"/>
          <w:lang w:val="en-US" w:eastAsia="zh-CN"/>
        </w:rPr>
        <w:t xml:space="preserve">   </w:t>
      </w:r>
      <w:r>
        <w:rPr>
          <w:rFonts w:hint="eastAsia" w:ascii="宋体"/>
          <w:sz w:val="24"/>
          <w:szCs w:val="24"/>
          <w:lang w:eastAsia="zh-CN"/>
        </w:rPr>
        <w:t>年</w:t>
      </w:r>
      <w:r>
        <w:rPr>
          <w:rFonts w:hint="eastAsia" w:ascii="宋体"/>
          <w:sz w:val="24"/>
          <w:szCs w:val="24"/>
          <w:u w:val="single"/>
          <w:lang w:val="en-US" w:eastAsia="zh-CN"/>
        </w:rPr>
        <w:t xml:space="preserve">   </w:t>
      </w:r>
      <w:r>
        <w:rPr>
          <w:rFonts w:hint="eastAsia" w:ascii="宋体"/>
          <w:sz w:val="24"/>
          <w:szCs w:val="24"/>
          <w:lang w:eastAsia="zh-CN"/>
        </w:rPr>
        <w:t>月</w:t>
      </w:r>
      <w:r>
        <w:rPr>
          <w:rFonts w:hint="eastAsia" w:ascii="宋体"/>
          <w:sz w:val="24"/>
          <w:szCs w:val="24"/>
          <w:u w:val="single"/>
          <w:lang w:val="en-US" w:eastAsia="zh-CN"/>
        </w:rPr>
        <w:t xml:space="preserve">   </w:t>
      </w:r>
      <w:r>
        <w:rPr>
          <w:rFonts w:hint="eastAsia" w:ascii="宋体"/>
          <w:sz w:val="24"/>
          <w:szCs w:val="24"/>
          <w:lang w:eastAsia="zh-CN"/>
        </w:rPr>
        <w:t>日</w:t>
      </w:r>
    </w:p>
    <w:p w14:paraId="73459B0A">
      <w:pPr>
        <w:tabs>
          <w:tab w:val="left" w:pos="6300"/>
        </w:tabs>
        <w:snapToGrid w:val="0"/>
        <w:spacing w:line="360" w:lineRule="auto"/>
        <w:ind w:firstLine="480" w:firstLineChars="200"/>
        <w:outlineLvl w:val="1"/>
        <w:rPr>
          <w:rFonts w:hint="eastAsia" w:ascii="宋体"/>
          <w:sz w:val="24"/>
          <w:szCs w:val="24"/>
        </w:rPr>
      </w:pPr>
    </w:p>
    <w:p w14:paraId="471460F2">
      <w:pPr>
        <w:tabs>
          <w:tab w:val="left" w:pos="6300"/>
        </w:tabs>
        <w:snapToGrid w:val="0"/>
        <w:spacing w:line="360" w:lineRule="auto"/>
        <w:ind w:firstLine="480" w:firstLineChars="200"/>
        <w:outlineLvl w:val="1"/>
        <w:rPr>
          <w:rFonts w:hint="eastAsia" w:ascii="宋体"/>
          <w:sz w:val="24"/>
          <w:szCs w:val="24"/>
        </w:rPr>
      </w:pPr>
    </w:p>
    <w:p w14:paraId="3CBF3745">
      <w:pPr>
        <w:tabs>
          <w:tab w:val="left" w:pos="6300"/>
        </w:tabs>
        <w:snapToGrid w:val="0"/>
        <w:spacing w:line="360" w:lineRule="auto"/>
        <w:ind w:firstLine="480" w:firstLineChars="200"/>
        <w:outlineLvl w:val="1"/>
        <w:rPr>
          <w:rFonts w:hint="eastAsia" w:ascii="宋体"/>
          <w:sz w:val="24"/>
          <w:szCs w:val="24"/>
        </w:rPr>
      </w:pPr>
    </w:p>
    <w:p w14:paraId="32D8CC49">
      <w:pPr>
        <w:pStyle w:val="82"/>
      </w:pPr>
    </w:p>
    <w:p w14:paraId="53D940D9">
      <w:pPr>
        <w:tabs>
          <w:tab w:val="left" w:pos="6300"/>
        </w:tabs>
        <w:snapToGrid w:val="0"/>
        <w:spacing w:line="360" w:lineRule="auto"/>
        <w:ind w:firstLine="480" w:firstLineChars="200"/>
        <w:rPr>
          <w:rFonts w:ascii="宋体" w:hAnsi="宋体"/>
          <w:sz w:val="24"/>
          <w:szCs w:val="24"/>
        </w:rPr>
      </w:pPr>
      <w:r>
        <w:rPr>
          <w:rFonts w:hint="eastAsia" w:ascii="宋体" w:hAnsi="宋体"/>
          <w:sz w:val="24"/>
          <w:szCs w:val="24"/>
        </w:rPr>
        <w:t>（</w:t>
      </w:r>
      <w:r>
        <w:rPr>
          <w:rFonts w:hint="eastAsia" w:ascii="宋体" w:hAnsi="宋体"/>
          <w:sz w:val="24"/>
          <w:szCs w:val="24"/>
          <w:lang w:eastAsia="zh-CN"/>
        </w:rPr>
        <w:t>三</w:t>
      </w:r>
      <w:r>
        <w:rPr>
          <w:rFonts w:hint="eastAsia" w:ascii="宋体" w:hAnsi="宋体"/>
          <w:sz w:val="24"/>
          <w:szCs w:val="24"/>
        </w:rPr>
        <w:t>）其他与项目有关的资料（自附）</w:t>
      </w:r>
    </w:p>
    <w:p w14:paraId="7C8BD959">
      <w:pPr>
        <w:tabs>
          <w:tab w:val="left" w:pos="6300"/>
        </w:tabs>
        <w:snapToGrid w:val="0"/>
        <w:spacing w:line="360" w:lineRule="auto"/>
        <w:ind w:firstLine="480" w:firstLineChars="200"/>
        <w:rPr>
          <w:rFonts w:ascii="宋体" w:hAnsi="宋体"/>
          <w:sz w:val="24"/>
          <w:szCs w:val="24"/>
        </w:rPr>
      </w:pPr>
    </w:p>
    <w:p w14:paraId="72794F88">
      <w:pPr>
        <w:tabs>
          <w:tab w:val="left" w:pos="6300"/>
        </w:tabs>
        <w:snapToGrid w:val="0"/>
        <w:spacing w:line="360" w:lineRule="auto"/>
        <w:ind w:firstLine="480" w:firstLineChars="200"/>
        <w:rPr>
          <w:rFonts w:ascii="宋体" w:hAnsi="宋体"/>
          <w:sz w:val="24"/>
          <w:szCs w:val="24"/>
        </w:rPr>
      </w:pPr>
    </w:p>
    <w:p w14:paraId="49EFEC36">
      <w:pPr>
        <w:tabs>
          <w:tab w:val="left" w:pos="6300"/>
        </w:tabs>
        <w:snapToGrid w:val="0"/>
        <w:spacing w:line="360" w:lineRule="auto"/>
        <w:ind w:firstLine="480" w:firstLineChars="200"/>
        <w:rPr>
          <w:rFonts w:ascii="宋体" w:hAnsi="宋体"/>
          <w:sz w:val="24"/>
          <w:szCs w:val="24"/>
        </w:rPr>
      </w:pPr>
    </w:p>
    <w:p w14:paraId="5DB44F16">
      <w:pPr>
        <w:tabs>
          <w:tab w:val="left" w:pos="6300"/>
        </w:tabs>
        <w:snapToGrid w:val="0"/>
        <w:spacing w:line="360" w:lineRule="auto"/>
        <w:ind w:firstLine="480" w:firstLineChars="200"/>
        <w:rPr>
          <w:rFonts w:ascii="宋体" w:hAnsi="宋体"/>
          <w:sz w:val="24"/>
          <w:szCs w:val="24"/>
        </w:rPr>
      </w:pPr>
    </w:p>
    <w:p w14:paraId="54E46D1E">
      <w:pPr>
        <w:tabs>
          <w:tab w:val="left" w:pos="6300"/>
        </w:tabs>
        <w:snapToGrid w:val="0"/>
        <w:spacing w:line="500" w:lineRule="exact"/>
        <w:jc w:val="center"/>
        <w:rPr>
          <w:sz w:val="24"/>
          <w:szCs w:val="24"/>
        </w:rPr>
      </w:pPr>
      <w:r>
        <w:rPr>
          <w:sz w:val="24"/>
          <w:szCs w:val="24"/>
        </w:rPr>
        <w:t>（结束）</w:t>
      </w:r>
    </w:p>
    <w:sectPr>
      <w:footerReference r:id="rId8" w:type="default"/>
      <w:pgSz w:w="11907" w:h="16840"/>
      <w:pgMar w:top="1134" w:right="1191" w:bottom="1134" w:left="1191"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Nimbus Roman No9 L">
    <w:altName w:val="Times New Roman"/>
    <w:panose1 w:val="00000000000000000000"/>
    <w:charset w:val="00"/>
    <w:family w:val="auto"/>
    <w:pitch w:val="default"/>
    <w:sig w:usb0="00000000" w:usb1="00000000" w:usb2="00000000" w:usb3="00000000" w:csb0="00040001"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68712">
    <w:pPr>
      <w:pStyle w:val="36"/>
      <w:framePr w:wrap="around" w:vAnchor="text" w:hAnchor="margin" w:xAlign="center" w:y="1"/>
      <w:rPr>
        <w:rStyle w:val="62"/>
      </w:rPr>
    </w:pPr>
    <w:r>
      <w:fldChar w:fldCharType="begin"/>
    </w:r>
    <w:r>
      <w:rPr>
        <w:rStyle w:val="62"/>
      </w:rPr>
      <w:instrText xml:space="preserve">PAGE  </w:instrText>
    </w:r>
    <w:r>
      <w:fldChar w:fldCharType="end"/>
    </w:r>
  </w:p>
  <w:p w14:paraId="38348028">
    <w:pPr>
      <w:pStyle w:val="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D1D4D">
    <w:pPr>
      <w:pStyle w:val="36"/>
      <w:framePr w:wrap="around" w:vAnchor="text" w:hAnchor="margin" w:xAlign="center" w:y="1"/>
      <w:rPr>
        <w:rStyle w:val="62"/>
      </w:rPr>
    </w:pPr>
  </w:p>
  <w:p w14:paraId="17B812B4">
    <w:pPr>
      <w:pStyle w:val="36"/>
      <w:jc w:val="center"/>
      <w:rPr>
        <w:rFonts w:ascii="宋体" w:hAnsi="宋体"/>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ECBD7">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18492">
    <w:pPr>
      <w:pStyle w:val="36"/>
      <w:jc w:val="center"/>
    </w:pPr>
    <w:r>
      <w:fldChar w:fldCharType="begin"/>
    </w:r>
    <w:r>
      <w:instrText xml:space="preserve"> PAGE   \* MERGEFORMAT </w:instrText>
    </w:r>
    <w:r>
      <w:fldChar w:fldCharType="separate"/>
    </w:r>
    <w:r>
      <w:rPr>
        <w:lang w:val="zh-CN"/>
      </w:rPr>
      <w:t>-</w:t>
    </w:r>
    <w:r>
      <w:t xml:space="preserve"> 3 -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DD1F4">
    <w:pPr>
      <w:pStyle w:val="37"/>
      <w:jc w:val="both"/>
      <w:rPr>
        <w:rFonts w:ascii="宋体" w:hAnsi="宋体"/>
        <w:sz w:val="21"/>
        <w:szCs w:val="21"/>
      </w:rPr>
    </w:pPr>
    <w:r>
      <w:rPr>
        <w:rFonts w:hint="eastAsia" w:ascii="宋体" w:hAnsi="宋体"/>
        <w:sz w:val="21"/>
        <w:szCs w:val="21"/>
      </w:rPr>
      <w:t>重庆</w:t>
    </w:r>
    <w:r>
      <w:rPr>
        <w:rFonts w:hint="eastAsia" w:ascii="宋体" w:hAnsi="宋体"/>
        <w:sz w:val="21"/>
        <w:szCs w:val="21"/>
        <w:lang w:eastAsia="zh-CN"/>
      </w:rPr>
      <w:t>市</w:t>
    </w:r>
    <w:r>
      <w:rPr>
        <w:rFonts w:hint="eastAsia" w:ascii="宋体" w:hAnsi="宋体"/>
        <w:sz w:val="21"/>
        <w:szCs w:val="21"/>
      </w:rPr>
      <w:t>中基</w:t>
    </w:r>
    <w:r>
      <w:rPr>
        <w:rFonts w:hint="eastAsia" w:ascii="宋体" w:hAnsi="宋体"/>
        <w:sz w:val="21"/>
        <w:szCs w:val="21"/>
        <w:lang w:eastAsia="zh-CN"/>
      </w:rPr>
      <w:t>致信招标代理有限公司</w:t>
    </w:r>
    <w:r>
      <w:rPr>
        <w:rFonts w:hint="eastAsia" w:ascii="宋体" w:hAnsi="宋体"/>
        <w:sz w:val="21"/>
        <w:szCs w:val="21"/>
      </w:rPr>
      <w:t xml:space="preserve">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8B1CD">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180"/>
      <w:suff w:val="nothing"/>
      <w:lvlText w:val="附　录　%1"/>
      <w:lvlJc w:val="left"/>
      <w:pPr>
        <w:ind w:left="0" w:firstLine="0"/>
      </w:pPr>
      <w:rPr>
        <w:rFonts w:hint="eastAsia" w:ascii="黑体" w:hAnsi="Times New Roman" w:eastAsia="黑体"/>
        <w:b w:val="0"/>
        <w:i w:val="0"/>
        <w:sz w:val="21"/>
      </w:rPr>
    </w:lvl>
    <w:lvl w:ilvl="1" w:tentative="0">
      <w:start w:val="1"/>
      <w:numFmt w:val="decimal"/>
      <w:pStyle w:val="157"/>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173"/>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174"/>
      <w:lvlText w:val=""/>
      <w:lvlJc w:val="left"/>
      <w:pPr>
        <w:tabs>
          <w:tab w:val="left" w:pos="360"/>
        </w:tabs>
        <w:ind w:left="360" w:hanging="360"/>
      </w:pPr>
      <w:rPr>
        <w:rFonts w:hint="default" w:ascii="Wingdings" w:hAnsi="Wingdings"/>
      </w:rPr>
    </w:lvl>
  </w:abstractNum>
  <w:abstractNum w:abstractNumId="3">
    <w:nsid w:val="0000000C"/>
    <w:multiLevelType w:val="multilevel"/>
    <w:tmpl w:val="0000000C"/>
    <w:lvl w:ilvl="0" w:tentative="0">
      <w:start w:val="5"/>
      <w:numFmt w:val="japaneseCounting"/>
      <w:pStyle w:val="228"/>
      <w:lvlText w:val="%1、"/>
      <w:lvlJc w:val="left"/>
      <w:pPr>
        <w:tabs>
          <w:tab w:val="left" w:pos="480"/>
        </w:tabs>
        <w:ind w:left="480" w:hanging="48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D"/>
    <w:multiLevelType w:val="singleLevel"/>
    <w:tmpl w:val="0000000D"/>
    <w:lvl w:ilvl="0" w:tentative="0">
      <w:start w:val="1"/>
      <w:numFmt w:val="bullet"/>
      <w:pStyle w:val="189"/>
      <w:lvlText w:val=""/>
      <w:lvlJc w:val="left"/>
      <w:pPr>
        <w:tabs>
          <w:tab w:val="left" w:pos="1200"/>
        </w:tabs>
        <w:ind w:left="1200" w:hanging="360"/>
      </w:pPr>
      <w:rPr>
        <w:rFonts w:hint="default" w:ascii="Wingdings" w:hAnsi="Wingdings"/>
      </w:rPr>
    </w:lvl>
  </w:abstractNum>
  <w:abstractNum w:abstractNumId="5">
    <w:nsid w:val="0000000E"/>
    <w:multiLevelType w:val="multilevel"/>
    <w:tmpl w:val="0000000E"/>
    <w:lvl w:ilvl="0" w:tentative="0">
      <w:start w:val="1"/>
      <w:numFmt w:val="bullet"/>
      <w:pStyle w:val="227"/>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6">
    <w:nsid w:val="00000012"/>
    <w:multiLevelType w:val="multilevel"/>
    <w:tmpl w:val="00000012"/>
    <w:lvl w:ilvl="0" w:tentative="0">
      <w:start w:val="1"/>
      <w:numFmt w:val="bullet"/>
      <w:pStyle w:val="241"/>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00000013"/>
    <w:multiLevelType w:val="singleLevel"/>
    <w:tmpl w:val="00000013"/>
    <w:lvl w:ilvl="0" w:tentative="0">
      <w:start w:val="1"/>
      <w:numFmt w:val="decimal"/>
      <w:pStyle w:val="14"/>
      <w:lvlText w:val="%1."/>
      <w:lvlJc w:val="left"/>
      <w:pPr>
        <w:tabs>
          <w:tab w:val="left" w:pos="425"/>
        </w:tabs>
        <w:ind w:left="425" w:hanging="425"/>
      </w:pPr>
      <w:rPr>
        <w:rFonts w:hint="default"/>
      </w:rPr>
    </w:lvl>
  </w:abstractNum>
  <w:abstractNum w:abstractNumId="8">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9">
    <w:nsid w:val="00000016"/>
    <w:multiLevelType w:val="singleLevel"/>
    <w:tmpl w:val="00000016"/>
    <w:lvl w:ilvl="0" w:tentative="0">
      <w:start w:val="1"/>
      <w:numFmt w:val="decimal"/>
      <w:pStyle w:val="171"/>
      <w:lvlText w:val="%1)"/>
      <w:lvlJc w:val="left"/>
      <w:pPr>
        <w:tabs>
          <w:tab w:val="left" w:pos="425"/>
        </w:tabs>
        <w:ind w:left="425" w:hanging="425"/>
      </w:pPr>
      <w:rPr>
        <w:rFonts w:hint="eastAsia"/>
      </w:rPr>
    </w:lvl>
  </w:abstractNum>
  <w:abstractNum w:abstractNumId="10">
    <w:nsid w:val="00000017"/>
    <w:multiLevelType w:val="multilevel"/>
    <w:tmpl w:val="00000017"/>
    <w:lvl w:ilvl="0" w:tentative="0">
      <w:start w:val="1"/>
      <w:numFmt w:val="chineseCountingThousand"/>
      <w:pStyle w:val="184"/>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540DDFC"/>
    <w:multiLevelType w:val="singleLevel"/>
    <w:tmpl w:val="5540DDFC"/>
    <w:lvl w:ilvl="0" w:tentative="0">
      <w:start w:val="3"/>
      <w:numFmt w:val="decimal"/>
      <w:lvlText w:val="%1."/>
      <w:lvlJc w:val="left"/>
      <w:pPr>
        <w:tabs>
          <w:tab w:val="left" w:pos="312"/>
        </w:tabs>
      </w:pPr>
    </w:lvl>
  </w:abstractNum>
  <w:abstractNum w:abstractNumId="12">
    <w:nsid w:val="5E7A3C32"/>
    <w:multiLevelType w:val="multilevel"/>
    <w:tmpl w:val="5E7A3C3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pStyle w:val="85"/>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7"/>
  </w:num>
  <w:num w:numId="2">
    <w:abstractNumId w:val="8"/>
  </w:num>
  <w:num w:numId="3">
    <w:abstractNumId w:val="12"/>
  </w:num>
  <w:num w:numId="4">
    <w:abstractNumId w:val="0"/>
  </w:num>
  <w:num w:numId="5">
    <w:abstractNumId w:val="9"/>
  </w:num>
  <w:num w:numId="6">
    <w:abstractNumId w:val="1"/>
  </w:num>
  <w:num w:numId="7">
    <w:abstractNumId w:val="2"/>
  </w:num>
  <w:num w:numId="8">
    <w:abstractNumId w:val="10"/>
  </w:num>
  <w:num w:numId="9">
    <w:abstractNumId w:val="4"/>
  </w:num>
  <w:num w:numId="10">
    <w:abstractNumId w:val="5"/>
  </w:num>
  <w:num w:numId="11">
    <w:abstractNumId w:val="3"/>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560"/>
  <w:hyphenationZone w:val="360"/>
  <w:drawingGridHorizontalSpacing w:val="126"/>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iNDkyNDZjNGQwODY3ZjUwODAzMzQyNWM3YTk3YTEifQ=="/>
  </w:docVars>
  <w:rsids>
    <w:rsidRoot w:val="00172A27"/>
    <w:rsid w:val="00000498"/>
    <w:rsid w:val="00000636"/>
    <w:rsid w:val="00001E90"/>
    <w:rsid w:val="0000231A"/>
    <w:rsid w:val="000040DE"/>
    <w:rsid w:val="00004CA8"/>
    <w:rsid w:val="00004E1D"/>
    <w:rsid w:val="00005636"/>
    <w:rsid w:val="00006FAA"/>
    <w:rsid w:val="00007509"/>
    <w:rsid w:val="000075E8"/>
    <w:rsid w:val="0000767A"/>
    <w:rsid w:val="00007E86"/>
    <w:rsid w:val="00010784"/>
    <w:rsid w:val="00011B4B"/>
    <w:rsid w:val="00012189"/>
    <w:rsid w:val="000134F9"/>
    <w:rsid w:val="00013F24"/>
    <w:rsid w:val="00013F82"/>
    <w:rsid w:val="00014887"/>
    <w:rsid w:val="000157DB"/>
    <w:rsid w:val="00016398"/>
    <w:rsid w:val="00016B3F"/>
    <w:rsid w:val="00016B79"/>
    <w:rsid w:val="00017816"/>
    <w:rsid w:val="000205EF"/>
    <w:rsid w:val="00020F35"/>
    <w:rsid w:val="000212BF"/>
    <w:rsid w:val="00021BFC"/>
    <w:rsid w:val="00022EF1"/>
    <w:rsid w:val="00023349"/>
    <w:rsid w:val="00023478"/>
    <w:rsid w:val="00023788"/>
    <w:rsid w:val="00023B94"/>
    <w:rsid w:val="00024A66"/>
    <w:rsid w:val="0002565F"/>
    <w:rsid w:val="00025E01"/>
    <w:rsid w:val="00026234"/>
    <w:rsid w:val="000276F9"/>
    <w:rsid w:val="000278E9"/>
    <w:rsid w:val="000314C7"/>
    <w:rsid w:val="0003184C"/>
    <w:rsid w:val="000318FF"/>
    <w:rsid w:val="000328D9"/>
    <w:rsid w:val="0003309C"/>
    <w:rsid w:val="0003422B"/>
    <w:rsid w:val="0003632F"/>
    <w:rsid w:val="000363DF"/>
    <w:rsid w:val="000364F3"/>
    <w:rsid w:val="00036B6E"/>
    <w:rsid w:val="00036F59"/>
    <w:rsid w:val="00037681"/>
    <w:rsid w:val="0004198A"/>
    <w:rsid w:val="000432E7"/>
    <w:rsid w:val="000447C1"/>
    <w:rsid w:val="000451C6"/>
    <w:rsid w:val="000451E0"/>
    <w:rsid w:val="000452D1"/>
    <w:rsid w:val="000468E0"/>
    <w:rsid w:val="00047E3F"/>
    <w:rsid w:val="00051015"/>
    <w:rsid w:val="0005152B"/>
    <w:rsid w:val="0005298B"/>
    <w:rsid w:val="000529F4"/>
    <w:rsid w:val="000533A5"/>
    <w:rsid w:val="0005417C"/>
    <w:rsid w:val="0005426D"/>
    <w:rsid w:val="000552F4"/>
    <w:rsid w:val="0005533A"/>
    <w:rsid w:val="0005671B"/>
    <w:rsid w:val="000576E1"/>
    <w:rsid w:val="00057B29"/>
    <w:rsid w:val="00060863"/>
    <w:rsid w:val="00063981"/>
    <w:rsid w:val="000645F1"/>
    <w:rsid w:val="00065701"/>
    <w:rsid w:val="0006684C"/>
    <w:rsid w:val="00066DAD"/>
    <w:rsid w:val="0007233F"/>
    <w:rsid w:val="000735D4"/>
    <w:rsid w:val="00074411"/>
    <w:rsid w:val="0007583A"/>
    <w:rsid w:val="000768C3"/>
    <w:rsid w:val="00077795"/>
    <w:rsid w:val="00080519"/>
    <w:rsid w:val="0008070D"/>
    <w:rsid w:val="00080A20"/>
    <w:rsid w:val="00081654"/>
    <w:rsid w:val="00082153"/>
    <w:rsid w:val="0008429A"/>
    <w:rsid w:val="00084409"/>
    <w:rsid w:val="00084BD0"/>
    <w:rsid w:val="000850F5"/>
    <w:rsid w:val="00086033"/>
    <w:rsid w:val="000868BD"/>
    <w:rsid w:val="00086F80"/>
    <w:rsid w:val="00087004"/>
    <w:rsid w:val="00087882"/>
    <w:rsid w:val="000879A2"/>
    <w:rsid w:val="00087B92"/>
    <w:rsid w:val="000904E6"/>
    <w:rsid w:val="00090C5A"/>
    <w:rsid w:val="00091B1C"/>
    <w:rsid w:val="000923FA"/>
    <w:rsid w:val="00094140"/>
    <w:rsid w:val="000943FB"/>
    <w:rsid w:val="0009599B"/>
    <w:rsid w:val="00095E42"/>
    <w:rsid w:val="00095EB7"/>
    <w:rsid w:val="00096E3E"/>
    <w:rsid w:val="00097FF6"/>
    <w:rsid w:val="000A044A"/>
    <w:rsid w:val="000A164E"/>
    <w:rsid w:val="000A1788"/>
    <w:rsid w:val="000A2A0B"/>
    <w:rsid w:val="000A5754"/>
    <w:rsid w:val="000A58D1"/>
    <w:rsid w:val="000A5D17"/>
    <w:rsid w:val="000A5F16"/>
    <w:rsid w:val="000A7241"/>
    <w:rsid w:val="000A72C0"/>
    <w:rsid w:val="000A737B"/>
    <w:rsid w:val="000A73AB"/>
    <w:rsid w:val="000A7C14"/>
    <w:rsid w:val="000A7DDA"/>
    <w:rsid w:val="000B0272"/>
    <w:rsid w:val="000B1EA7"/>
    <w:rsid w:val="000B2003"/>
    <w:rsid w:val="000B2811"/>
    <w:rsid w:val="000B400C"/>
    <w:rsid w:val="000B42F4"/>
    <w:rsid w:val="000B4B56"/>
    <w:rsid w:val="000B4BD9"/>
    <w:rsid w:val="000B4DA2"/>
    <w:rsid w:val="000B518B"/>
    <w:rsid w:val="000B5886"/>
    <w:rsid w:val="000B621E"/>
    <w:rsid w:val="000B6523"/>
    <w:rsid w:val="000B6A62"/>
    <w:rsid w:val="000B7377"/>
    <w:rsid w:val="000B7451"/>
    <w:rsid w:val="000B749C"/>
    <w:rsid w:val="000B7F54"/>
    <w:rsid w:val="000C14D1"/>
    <w:rsid w:val="000C3A1D"/>
    <w:rsid w:val="000C4773"/>
    <w:rsid w:val="000C47E4"/>
    <w:rsid w:val="000C4FD2"/>
    <w:rsid w:val="000C6472"/>
    <w:rsid w:val="000C69B7"/>
    <w:rsid w:val="000C7C24"/>
    <w:rsid w:val="000D0091"/>
    <w:rsid w:val="000D30B9"/>
    <w:rsid w:val="000D5453"/>
    <w:rsid w:val="000D6B20"/>
    <w:rsid w:val="000D6CE2"/>
    <w:rsid w:val="000D79BB"/>
    <w:rsid w:val="000E01C9"/>
    <w:rsid w:val="000E05BC"/>
    <w:rsid w:val="000E0769"/>
    <w:rsid w:val="000E24E5"/>
    <w:rsid w:val="000E3259"/>
    <w:rsid w:val="000E587D"/>
    <w:rsid w:val="000E5CA0"/>
    <w:rsid w:val="000E65BF"/>
    <w:rsid w:val="000E6C5A"/>
    <w:rsid w:val="000E7236"/>
    <w:rsid w:val="000E783A"/>
    <w:rsid w:val="000E7AE4"/>
    <w:rsid w:val="000F12F0"/>
    <w:rsid w:val="000F1652"/>
    <w:rsid w:val="000F16C9"/>
    <w:rsid w:val="000F358C"/>
    <w:rsid w:val="000F35A5"/>
    <w:rsid w:val="000F38A3"/>
    <w:rsid w:val="000F5BB5"/>
    <w:rsid w:val="000F5F78"/>
    <w:rsid w:val="000F5FD6"/>
    <w:rsid w:val="000F7DBF"/>
    <w:rsid w:val="000F7F05"/>
    <w:rsid w:val="000F7F73"/>
    <w:rsid w:val="0010014A"/>
    <w:rsid w:val="00100639"/>
    <w:rsid w:val="001019BB"/>
    <w:rsid w:val="0010237E"/>
    <w:rsid w:val="00102544"/>
    <w:rsid w:val="0010266D"/>
    <w:rsid w:val="001038CE"/>
    <w:rsid w:val="00104B3C"/>
    <w:rsid w:val="00106CD4"/>
    <w:rsid w:val="00107445"/>
    <w:rsid w:val="00107591"/>
    <w:rsid w:val="001100DA"/>
    <w:rsid w:val="001113BE"/>
    <w:rsid w:val="00111939"/>
    <w:rsid w:val="00112547"/>
    <w:rsid w:val="00114510"/>
    <w:rsid w:val="00114A73"/>
    <w:rsid w:val="001160C4"/>
    <w:rsid w:val="001167CA"/>
    <w:rsid w:val="001167E1"/>
    <w:rsid w:val="00116856"/>
    <w:rsid w:val="00117C75"/>
    <w:rsid w:val="00117CDC"/>
    <w:rsid w:val="00120259"/>
    <w:rsid w:val="00120A3D"/>
    <w:rsid w:val="00122C71"/>
    <w:rsid w:val="001230D8"/>
    <w:rsid w:val="001234BD"/>
    <w:rsid w:val="00123774"/>
    <w:rsid w:val="00123AAB"/>
    <w:rsid w:val="00124D09"/>
    <w:rsid w:val="0012537F"/>
    <w:rsid w:val="00125DBA"/>
    <w:rsid w:val="00126591"/>
    <w:rsid w:val="001266BF"/>
    <w:rsid w:val="00130298"/>
    <w:rsid w:val="00132393"/>
    <w:rsid w:val="001330DD"/>
    <w:rsid w:val="00133208"/>
    <w:rsid w:val="00133D16"/>
    <w:rsid w:val="00134EE7"/>
    <w:rsid w:val="0013601C"/>
    <w:rsid w:val="00136D2B"/>
    <w:rsid w:val="00136D61"/>
    <w:rsid w:val="00136F77"/>
    <w:rsid w:val="0013794A"/>
    <w:rsid w:val="00137EB6"/>
    <w:rsid w:val="00140153"/>
    <w:rsid w:val="00144703"/>
    <w:rsid w:val="00145C0E"/>
    <w:rsid w:val="001460FA"/>
    <w:rsid w:val="001462D2"/>
    <w:rsid w:val="001464CE"/>
    <w:rsid w:val="001470D9"/>
    <w:rsid w:val="00147FB4"/>
    <w:rsid w:val="0015011C"/>
    <w:rsid w:val="00150429"/>
    <w:rsid w:val="001515A0"/>
    <w:rsid w:val="00151616"/>
    <w:rsid w:val="00151887"/>
    <w:rsid w:val="00152EC5"/>
    <w:rsid w:val="001534CB"/>
    <w:rsid w:val="001537C6"/>
    <w:rsid w:val="00153F29"/>
    <w:rsid w:val="0015429E"/>
    <w:rsid w:val="0015489A"/>
    <w:rsid w:val="00154B3C"/>
    <w:rsid w:val="00154FB4"/>
    <w:rsid w:val="0015720D"/>
    <w:rsid w:val="00157643"/>
    <w:rsid w:val="00157E6F"/>
    <w:rsid w:val="00160469"/>
    <w:rsid w:val="00160656"/>
    <w:rsid w:val="001606AB"/>
    <w:rsid w:val="00160A1A"/>
    <w:rsid w:val="00161270"/>
    <w:rsid w:val="00162B82"/>
    <w:rsid w:val="00163D98"/>
    <w:rsid w:val="001640B5"/>
    <w:rsid w:val="001651BA"/>
    <w:rsid w:val="001661E0"/>
    <w:rsid w:val="0016657A"/>
    <w:rsid w:val="00170643"/>
    <w:rsid w:val="00170F9F"/>
    <w:rsid w:val="001712CD"/>
    <w:rsid w:val="001717BA"/>
    <w:rsid w:val="001724F4"/>
    <w:rsid w:val="00172A27"/>
    <w:rsid w:val="00172D7F"/>
    <w:rsid w:val="00172DC6"/>
    <w:rsid w:val="001730D7"/>
    <w:rsid w:val="0017515F"/>
    <w:rsid w:val="00176EED"/>
    <w:rsid w:val="00177836"/>
    <w:rsid w:val="001802B4"/>
    <w:rsid w:val="00180376"/>
    <w:rsid w:val="00180A61"/>
    <w:rsid w:val="00180ACB"/>
    <w:rsid w:val="00180E91"/>
    <w:rsid w:val="00183060"/>
    <w:rsid w:val="00185E65"/>
    <w:rsid w:val="00186623"/>
    <w:rsid w:val="001872E3"/>
    <w:rsid w:val="00187309"/>
    <w:rsid w:val="001879FD"/>
    <w:rsid w:val="00187CBA"/>
    <w:rsid w:val="00190DA3"/>
    <w:rsid w:val="00190E36"/>
    <w:rsid w:val="00191BDB"/>
    <w:rsid w:val="00192D51"/>
    <w:rsid w:val="00193D98"/>
    <w:rsid w:val="001940F1"/>
    <w:rsid w:val="00194D28"/>
    <w:rsid w:val="00196543"/>
    <w:rsid w:val="001A0DF4"/>
    <w:rsid w:val="001A1025"/>
    <w:rsid w:val="001A24BA"/>
    <w:rsid w:val="001A2F47"/>
    <w:rsid w:val="001A43A9"/>
    <w:rsid w:val="001A650F"/>
    <w:rsid w:val="001A6632"/>
    <w:rsid w:val="001A6699"/>
    <w:rsid w:val="001A68E1"/>
    <w:rsid w:val="001A6DCC"/>
    <w:rsid w:val="001A6EBA"/>
    <w:rsid w:val="001B2BFB"/>
    <w:rsid w:val="001B2C52"/>
    <w:rsid w:val="001B360D"/>
    <w:rsid w:val="001B3DBD"/>
    <w:rsid w:val="001B4377"/>
    <w:rsid w:val="001B7758"/>
    <w:rsid w:val="001B7861"/>
    <w:rsid w:val="001B7894"/>
    <w:rsid w:val="001B7942"/>
    <w:rsid w:val="001C0F25"/>
    <w:rsid w:val="001C1FC7"/>
    <w:rsid w:val="001C23E7"/>
    <w:rsid w:val="001C246C"/>
    <w:rsid w:val="001C4801"/>
    <w:rsid w:val="001C4803"/>
    <w:rsid w:val="001C6855"/>
    <w:rsid w:val="001C6F1E"/>
    <w:rsid w:val="001C6FA3"/>
    <w:rsid w:val="001C71E8"/>
    <w:rsid w:val="001C7ABE"/>
    <w:rsid w:val="001C7CD2"/>
    <w:rsid w:val="001D0F7B"/>
    <w:rsid w:val="001D100C"/>
    <w:rsid w:val="001D1A56"/>
    <w:rsid w:val="001D2321"/>
    <w:rsid w:val="001D25D6"/>
    <w:rsid w:val="001D2C9E"/>
    <w:rsid w:val="001D2DCD"/>
    <w:rsid w:val="001D3707"/>
    <w:rsid w:val="001D5055"/>
    <w:rsid w:val="001D58BC"/>
    <w:rsid w:val="001D5C57"/>
    <w:rsid w:val="001D629E"/>
    <w:rsid w:val="001D630C"/>
    <w:rsid w:val="001D64EE"/>
    <w:rsid w:val="001D6DFC"/>
    <w:rsid w:val="001D790C"/>
    <w:rsid w:val="001E044F"/>
    <w:rsid w:val="001E0B28"/>
    <w:rsid w:val="001E0BCB"/>
    <w:rsid w:val="001E1837"/>
    <w:rsid w:val="001E201B"/>
    <w:rsid w:val="001E20B0"/>
    <w:rsid w:val="001E233D"/>
    <w:rsid w:val="001E2708"/>
    <w:rsid w:val="001E2B42"/>
    <w:rsid w:val="001E2B6A"/>
    <w:rsid w:val="001E309B"/>
    <w:rsid w:val="001E4C57"/>
    <w:rsid w:val="001E57EA"/>
    <w:rsid w:val="001E5CAC"/>
    <w:rsid w:val="001E725F"/>
    <w:rsid w:val="001E7B36"/>
    <w:rsid w:val="001F0B34"/>
    <w:rsid w:val="001F1AF7"/>
    <w:rsid w:val="001F2104"/>
    <w:rsid w:val="001F2383"/>
    <w:rsid w:val="001F2882"/>
    <w:rsid w:val="001F3BA0"/>
    <w:rsid w:val="001F4964"/>
    <w:rsid w:val="001F4D63"/>
    <w:rsid w:val="001F5969"/>
    <w:rsid w:val="001F7063"/>
    <w:rsid w:val="00200571"/>
    <w:rsid w:val="00200A34"/>
    <w:rsid w:val="00200E93"/>
    <w:rsid w:val="00201BB8"/>
    <w:rsid w:val="002029D9"/>
    <w:rsid w:val="00202B04"/>
    <w:rsid w:val="0020308E"/>
    <w:rsid w:val="00204936"/>
    <w:rsid w:val="00204DA3"/>
    <w:rsid w:val="0020558D"/>
    <w:rsid w:val="002100EE"/>
    <w:rsid w:val="00210706"/>
    <w:rsid w:val="00210F5A"/>
    <w:rsid w:val="00212E76"/>
    <w:rsid w:val="0021313D"/>
    <w:rsid w:val="002137AF"/>
    <w:rsid w:val="00214DFD"/>
    <w:rsid w:val="0021704D"/>
    <w:rsid w:val="00217C16"/>
    <w:rsid w:val="00220AD4"/>
    <w:rsid w:val="00220EE5"/>
    <w:rsid w:val="00222097"/>
    <w:rsid w:val="00222B42"/>
    <w:rsid w:val="00223180"/>
    <w:rsid w:val="00225E2A"/>
    <w:rsid w:val="00226F04"/>
    <w:rsid w:val="002272E3"/>
    <w:rsid w:val="00227A5C"/>
    <w:rsid w:val="00227EF7"/>
    <w:rsid w:val="00231660"/>
    <w:rsid w:val="002325BE"/>
    <w:rsid w:val="002334E2"/>
    <w:rsid w:val="002348E0"/>
    <w:rsid w:val="00235C8E"/>
    <w:rsid w:val="002361D6"/>
    <w:rsid w:val="00237015"/>
    <w:rsid w:val="00237C93"/>
    <w:rsid w:val="002403A9"/>
    <w:rsid w:val="00241034"/>
    <w:rsid w:val="002415EF"/>
    <w:rsid w:val="00241D18"/>
    <w:rsid w:val="00242E9E"/>
    <w:rsid w:val="00243306"/>
    <w:rsid w:val="002437FD"/>
    <w:rsid w:val="002442E4"/>
    <w:rsid w:val="00244353"/>
    <w:rsid w:val="0024641F"/>
    <w:rsid w:val="00246C53"/>
    <w:rsid w:val="00247A95"/>
    <w:rsid w:val="00250DB1"/>
    <w:rsid w:val="00252228"/>
    <w:rsid w:val="00252521"/>
    <w:rsid w:val="00253AC1"/>
    <w:rsid w:val="00253B46"/>
    <w:rsid w:val="0025490D"/>
    <w:rsid w:val="00255961"/>
    <w:rsid w:val="002561E6"/>
    <w:rsid w:val="00256EC3"/>
    <w:rsid w:val="00257A83"/>
    <w:rsid w:val="00260AA8"/>
    <w:rsid w:val="002626C0"/>
    <w:rsid w:val="00263E6C"/>
    <w:rsid w:val="002643C1"/>
    <w:rsid w:val="00264BB5"/>
    <w:rsid w:val="00265203"/>
    <w:rsid w:val="00265498"/>
    <w:rsid w:val="002654E7"/>
    <w:rsid w:val="0026695A"/>
    <w:rsid w:val="0026699C"/>
    <w:rsid w:val="0026720A"/>
    <w:rsid w:val="00270AEA"/>
    <w:rsid w:val="00270B98"/>
    <w:rsid w:val="00271276"/>
    <w:rsid w:val="00271D47"/>
    <w:rsid w:val="002721D9"/>
    <w:rsid w:val="002721EA"/>
    <w:rsid w:val="00272E62"/>
    <w:rsid w:val="002735E5"/>
    <w:rsid w:val="00274DF0"/>
    <w:rsid w:val="00274E7C"/>
    <w:rsid w:val="002750A5"/>
    <w:rsid w:val="0027562B"/>
    <w:rsid w:val="002761E6"/>
    <w:rsid w:val="002762E9"/>
    <w:rsid w:val="00276B11"/>
    <w:rsid w:val="00277764"/>
    <w:rsid w:val="00280E8A"/>
    <w:rsid w:val="00281819"/>
    <w:rsid w:val="00281F3D"/>
    <w:rsid w:val="00281F62"/>
    <w:rsid w:val="00282059"/>
    <w:rsid w:val="00282E12"/>
    <w:rsid w:val="002835BF"/>
    <w:rsid w:val="00283C6B"/>
    <w:rsid w:val="00283D2C"/>
    <w:rsid w:val="00285066"/>
    <w:rsid w:val="00285164"/>
    <w:rsid w:val="002859B4"/>
    <w:rsid w:val="00286491"/>
    <w:rsid w:val="00290E60"/>
    <w:rsid w:val="00291597"/>
    <w:rsid w:val="00293B0B"/>
    <w:rsid w:val="00293D59"/>
    <w:rsid w:val="00294093"/>
    <w:rsid w:val="00294429"/>
    <w:rsid w:val="00294AD2"/>
    <w:rsid w:val="002952B5"/>
    <w:rsid w:val="00295EA4"/>
    <w:rsid w:val="00297357"/>
    <w:rsid w:val="002A061E"/>
    <w:rsid w:val="002A072B"/>
    <w:rsid w:val="002A078C"/>
    <w:rsid w:val="002A30AF"/>
    <w:rsid w:val="002A3704"/>
    <w:rsid w:val="002A3D06"/>
    <w:rsid w:val="002A4956"/>
    <w:rsid w:val="002A4BA4"/>
    <w:rsid w:val="002A65D6"/>
    <w:rsid w:val="002A6615"/>
    <w:rsid w:val="002A6710"/>
    <w:rsid w:val="002A6EA3"/>
    <w:rsid w:val="002A7C87"/>
    <w:rsid w:val="002B0725"/>
    <w:rsid w:val="002B1025"/>
    <w:rsid w:val="002B1426"/>
    <w:rsid w:val="002B2D23"/>
    <w:rsid w:val="002B34A7"/>
    <w:rsid w:val="002B3BBC"/>
    <w:rsid w:val="002B3C35"/>
    <w:rsid w:val="002B534A"/>
    <w:rsid w:val="002B57DC"/>
    <w:rsid w:val="002B5DF3"/>
    <w:rsid w:val="002B6B84"/>
    <w:rsid w:val="002B6F1C"/>
    <w:rsid w:val="002B7904"/>
    <w:rsid w:val="002C07FD"/>
    <w:rsid w:val="002C2136"/>
    <w:rsid w:val="002C2507"/>
    <w:rsid w:val="002C2E6E"/>
    <w:rsid w:val="002C6EF6"/>
    <w:rsid w:val="002C7470"/>
    <w:rsid w:val="002D0144"/>
    <w:rsid w:val="002D081E"/>
    <w:rsid w:val="002D1785"/>
    <w:rsid w:val="002D196F"/>
    <w:rsid w:val="002D2142"/>
    <w:rsid w:val="002D4134"/>
    <w:rsid w:val="002D5C1C"/>
    <w:rsid w:val="002D6696"/>
    <w:rsid w:val="002D7707"/>
    <w:rsid w:val="002D7725"/>
    <w:rsid w:val="002E0A13"/>
    <w:rsid w:val="002E0A25"/>
    <w:rsid w:val="002E13A6"/>
    <w:rsid w:val="002E167C"/>
    <w:rsid w:val="002E19DE"/>
    <w:rsid w:val="002E1A59"/>
    <w:rsid w:val="002E1BD1"/>
    <w:rsid w:val="002E33C8"/>
    <w:rsid w:val="002E3737"/>
    <w:rsid w:val="002E391B"/>
    <w:rsid w:val="002E3E26"/>
    <w:rsid w:val="002E4386"/>
    <w:rsid w:val="002E69BB"/>
    <w:rsid w:val="002E6FAB"/>
    <w:rsid w:val="002F1A21"/>
    <w:rsid w:val="002F1D3A"/>
    <w:rsid w:val="002F3DE3"/>
    <w:rsid w:val="002F4996"/>
    <w:rsid w:val="002F5375"/>
    <w:rsid w:val="002F632E"/>
    <w:rsid w:val="002F7C39"/>
    <w:rsid w:val="00300B27"/>
    <w:rsid w:val="00301270"/>
    <w:rsid w:val="00301727"/>
    <w:rsid w:val="0030175D"/>
    <w:rsid w:val="00301F64"/>
    <w:rsid w:val="00302F01"/>
    <w:rsid w:val="00303655"/>
    <w:rsid w:val="00304CB1"/>
    <w:rsid w:val="0030582B"/>
    <w:rsid w:val="00305C1B"/>
    <w:rsid w:val="00305DD7"/>
    <w:rsid w:val="00307859"/>
    <w:rsid w:val="00310AF9"/>
    <w:rsid w:val="00313635"/>
    <w:rsid w:val="003136C9"/>
    <w:rsid w:val="0031465E"/>
    <w:rsid w:val="003148CD"/>
    <w:rsid w:val="00315742"/>
    <w:rsid w:val="003163B3"/>
    <w:rsid w:val="003168E5"/>
    <w:rsid w:val="00316C71"/>
    <w:rsid w:val="003200B1"/>
    <w:rsid w:val="003204A2"/>
    <w:rsid w:val="00322A7A"/>
    <w:rsid w:val="00323542"/>
    <w:rsid w:val="00323CB3"/>
    <w:rsid w:val="00324734"/>
    <w:rsid w:val="00324A00"/>
    <w:rsid w:val="00325296"/>
    <w:rsid w:val="00326213"/>
    <w:rsid w:val="00331002"/>
    <w:rsid w:val="0033228E"/>
    <w:rsid w:val="0033243A"/>
    <w:rsid w:val="0033350E"/>
    <w:rsid w:val="003344F6"/>
    <w:rsid w:val="003352CC"/>
    <w:rsid w:val="00335B83"/>
    <w:rsid w:val="00335CD5"/>
    <w:rsid w:val="00335FE3"/>
    <w:rsid w:val="00336791"/>
    <w:rsid w:val="00337856"/>
    <w:rsid w:val="00340873"/>
    <w:rsid w:val="00340ADC"/>
    <w:rsid w:val="00340D62"/>
    <w:rsid w:val="00341DEB"/>
    <w:rsid w:val="00341F9D"/>
    <w:rsid w:val="00342B0C"/>
    <w:rsid w:val="00343689"/>
    <w:rsid w:val="003447B3"/>
    <w:rsid w:val="003452D3"/>
    <w:rsid w:val="0034591F"/>
    <w:rsid w:val="0034664F"/>
    <w:rsid w:val="0034697B"/>
    <w:rsid w:val="00346A3D"/>
    <w:rsid w:val="00347F6B"/>
    <w:rsid w:val="00350C20"/>
    <w:rsid w:val="003548F3"/>
    <w:rsid w:val="003548FA"/>
    <w:rsid w:val="00354DE5"/>
    <w:rsid w:val="003551F3"/>
    <w:rsid w:val="00355A74"/>
    <w:rsid w:val="00356F69"/>
    <w:rsid w:val="00357234"/>
    <w:rsid w:val="00360554"/>
    <w:rsid w:val="003606CD"/>
    <w:rsid w:val="00360F63"/>
    <w:rsid w:val="00361246"/>
    <w:rsid w:val="003613B2"/>
    <w:rsid w:val="00361427"/>
    <w:rsid w:val="003614D0"/>
    <w:rsid w:val="003619F2"/>
    <w:rsid w:val="003619F9"/>
    <w:rsid w:val="0036276F"/>
    <w:rsid w:val="00362E20"/>
    <w:rsid w:val="0036458B"/>
    <w:rsid w:val="003649D6"/>
    <w:rsid w:val="00365CA8"/>
    <w:rsid w:val="0036648B"/>
    <w:rsid w:val="00367266"/>
    <w:rsid w:val="00367FB0"/>
    <w:rsid w:val="00370C1E"/>
    <w:rsid w:val="00370FF5"/>
    <w:rsid w:val="00371D2F"/>
    <w:rsid w:val="0037257D"/>
    <w:rsid w:val="003748AD"/>
    <w:rsid w:val="0037654E"/>
    <w:rsid w:val="00376B94"/>
    <w:rsid w:val="0038033A"/>
    <w:rsid w:val="00380447"/>
    <w:rsid w:val="00381F2F"/>
    <w:rsid w:val="00382F0B"/>
    <w:rsid w:val="00383092"/>
    <w:rsid w:val="00383560"/>
    <w:rsid w:val="00384161"/>
    <w:rsid w:val="003846FE"/>
    <w:rsid w:val="00385337"/>
    <w:rsid w:val="00385995"/>
    <w:rsid w:val="0038626A"/>
    <w:rsid w:val="00387610"/>
    <w:rsid w:val="00390006"/>
    <w:rsid w:val="00390F1A"/>
    <w:rsid w:val="0039100C"/>
    <w:rsid w:val="00391DC2"/>
    <w:rsid w:val="00393369"/>
    <w:rsid w:val="00394922"/>
    <w:rsid w:val="00395C2F"/>
    <w:rsid w:val="00396B1D"/>
    <w:rsid w:val="00396D43"/>
    <w:rsid w:val="003973D3"/>
    <w:rsid w:val="00397A4C"/>
    <w:rsid w:val="003A01E5"/>
    <w:rsid w:val="003A0892"/>
    <w:rsid w:val="003A1674"/>
    <w:rsid w:val="003A19D4"/>
    <w:rsid w:val="003A1D8D"/>
    <w:rsid w:val="003A3716"/>
    <w:rsid w:val="003A449E"/>
    <w:rsid w:val="003A4BD4"/>
    <w:rsid w:val="003A4D9A"/>
    <w:rsid w:val="003A4F03"/>
    <w:rsid w:val="003A567D"/>
    <w:rsid w:val="003A6BF3"/>
    <w:rsid w:val="003A71F3"/>
    <w:rsid w:val="003A7821"/>
    <w:rsid w:val="003B0BEF"/>
    <w:rsid w:val="003B0F1D"/>
    <w:rsid w:val="003B19F5"/>
    <w:rsid w:val="003B63C5"/>
    <w:rsid w:val="003B6590"/>
    <w:rsid w:val="003C21F7"/>
    <w:rsid w:val="003C27CC"/>
    <w:rsid w:val="003C2A47"/>
    <w:rsid w:val="003C3DD8"/>
    <w:rsid w:val="003C41F9"/>
    <w:rsid w:val="003C4397"/>
    <w:rsid w:val="003C47E3"/>
    <w:rsid w:val="003C4A44"/>
    <w:rsid w:val="003C53BB"/>
    <w:rsid w:val="003C565D"/>
    <w:rsid w:val="003D0E0A"/>
    <w:rsid w:val="003D2401"/>
    <w:rsid w:val="003D2D09"/>
    <w:rsid w:val="003D3B22"/>
    <w:rsid w:val="003D43A5"/>
    <w:rsid w:val="003D4496"/>
    <w:rsid w:val="003D4530"/>
    <w:rsid w:val="003D7702"/>
    <w:rsid w:val="003D7E4D"/>
    <w:rsid w:val="003D7F56"/>
    <w:rsid w:val="003E01D6"/>
    <w:rsid w:val="003E0F85"/>
    <w:rsid w:val="003E1D0F"/>
    <w:rsid w:val="003E1F42"/>
    <w:rsid w:val="003E2780"/>
    <w:rsid w:val="003E3A4D"/>
    <w:rsid w:val="003E4851"/>
    <w:rsid w:val="003E58D9"/>
    <w:rsid w:val="003E6488"/>
    <w:rsid w:val="003E75F2"/>
    <w:rsid w:val="003E78A0"/>
    <w:rsid w:val="003F01E2"/>
    <w:rsid w:val="003F09AB"/>
    <w:rsid w:val="003F1347"/>
    <w:rsid w:val="003F28E4"/>
    <w:rsid w:val="003F4836"/>
    <w:rsid w:val="003F530D"/>
    <w:rsid w:val="003F75D8"/>
    <w:rsid w:val="003F7A1C"/>
    <w:rsid w:val="00400859"/>
    <w:rsid w:val="0040096B"/>
    <w:rsid w:val="00400E99"/>
    <w:rsid w:val="00400F9C"/>
    <w:rsid w:val="00401C5D"/>
    <w:rsid w:val="00401D58"/>
    <w:rsid w:val="00402145"/>
    <w:rsid w:val="004021E6"/>
    <w:rsid w:val="00402B32"/>
    <w:rsid w:val="00403AE0"/>
    <w:rsid w:val="004047C2"/>
    <w:rsid w:val="00405185"/>
    <w:rsid w:val="00405FB2"/>
    <w:rsid w:val="0040638D"/>
    <w:rsid w:val="00406A20"/>
    <w:rsid w:val="00406B0B"/>
    <w:rsid w:val="00406D06"/>
    <w:rsid w:val="00410402"/>
    <w:rsid w:val="00410AFE"/>
    <w:rsid w:val="00410C93"/>
    <w:rsid w:val="00410D9A"/>
    <w:rsid w:val="00411B4A"/>
    <w:rsid w:val="00413472"/>
    <w:rsid w:val="00414649"/>
    <w:rsid w:val="0041597E"/>
    <w:rsid w:val="00415FB9"/>
    <w:rsid w:val="00416B86"/>
    <w:rsid w:val="0041741A"/>
    <w:rsid w:val="00417E99"/>
    <w:rsid w:val="00420460"/>
    <w:rsid w:val="00420B54"/>
    <w:rsid w:val="00421F8F"/>
    <w:rsid w:val="00422467"/>
    <w:rsid w:val="00423497"/>
    <w:rsid w:val="00423570"/>
    <w:rsid w:val="00423870"/>
    <w:rsid w:val="004244CF"/>
    <w:rsid w:val="00427067"/>
    <w:rsid w:val="0042744F"/>
    <w:rsid w:val="0042763A"/>
    <w:rsid w:val="00427DFB"/>
    <w:rsid w:val="00427E1E"/>
    <w:rsid w:val="004302BA"/>
    <w:rsid w:val="004311DD"/>
    <w:rsid w:val="00431BA1"/>
    <w:rsid w:val="00432024"/>
    <w:rsid w:val="004323D3"/>
    <w:rsid w:val="00432A17"/>
    <w:rsid w:val="0043395E"/>
    <w:rsid w:val="0043460D"/>
    <w:rsid w:val="0043498B"/>
    <w:rsid w:val="004349C4"/>
    <w:rsid w:val="00435671"/>
    <w:rsid w:val="0043676D"/>
    <w:rsid w:val="0043715B"/>
    <w:rsid w:val="00437210"/>
    <w:rsid w:val="0044095A"/>
    <w:rsid w:val="004427C6"/>
    <w:rsid w:val="00443A9F"/>
    <w:rsid w:val="00443F18"/>
    <w:rsid w:val="004444EE"/>
    <w:rsid w:val="004454AC"/>
    <w:rsid w:val="00445537"/>
    <w:rsid w:val="00446956"/>
    <w:rsid w:val="00446967"/>
    <w:rsid w:val="00446C20"/>
    <w:rsid w:val="00447BB7"/>
    <w:rsid w:val="00450C33"/>
    <w:rsid w:val="00452E53"/>
    <w:rsid w:val="0045377A"/>
    <w:rsid w:val="0045483B"/>
    <w:rsid w:val="00456141"/>
    <w:rsid w:val="004561B9"/>
    <w:rsid w:val="0045751F"/>
    <w:rsid w:val="004614F2"/>
    <w:rsid w:val="0046242A"/>
    <w:rsid w:val="00462878"/>
    <w:rsid w:val="00463522"/>
    <w:rsid w:val="00464527"/>
    <w:rsid w:val="0046485D"/>
    <w:rsid w:val="00465B7A"/>
    <w:rsid w:val="004671F8"/>
    <w:rsid w:val="00467D56"/>
    <w:rsid w:val="00470A4D"/>
    <w:rsid w:val="00470AD0"/>
    <w:rsid w:val="00471630"/>
    <w:rsid w:val="00471D38"/>
    <w:rsid w:val="004725D0"/>
    <w:rsid w:val="004727A7"/>
    <w:rsid w:val="00472AA2"/>
    <w:rsid w:val="004733B2"/>
    <w:rsid w:val="0047377F"/>
    <w:rsid w:val="00475265"/>
    <w:rsid w:val="00477255"/>
    <w:rsid w:val="004777F3"/>
    <w:rsid w:val="00481371"/>
    <w:rsid w:val="00481A85"/>
    <w:rsid w:val="00481D7D"/>
    <w:rsid w:val="00484133"/>
    <w:rsid w:val="00485D16"/>
    <w:rsid w:val="00485FB5"/>
    <w:rsid w:val="004873A7"/>
    <w:rsid w:val="004873D9"/>
    <w:rsid w:val="004874B2"/>
    <w:rsid w:val="00490B2F"/>
    <w:rsid w:val="00491F5C"/>
    <w:rsid w:val="004920AB"/>
    <w:rsid w:val="00492C53"/>
    <w:rsid w:val="00493C0A"/>
    <w:rsid w:val="00494F23"/>
    <w:rsid w:val="004953EC"/>
    <w:rsid w:val="00495CEE"/>
    <w:rsid w:val="00496A05"/>
    <w:rsid w:val="00497E63"/>
    <w:rsid w:val="004A0C58"/>
    <w:rsid w:val="004A0D29"/>
    <w:rsid w:val="004A0DE1"/>
    <w:rsid w:val="004A1F01"/>
    <w:rsid w:val="004A2410"/>
    <w:rsid w:val="004A27AC"/>
    <w:rsid w:val="004A2CA3"/>
    <w:rsid w:val="004A2D7E"/>
    <w:rsid w:val="004A35C8"/>
    <w:rsid w:val="004A39C4"/>
    <w:rsid w:val="004A4993"/>
    <w:rsid w:val="004A66E6"/>
    <w:rsid w:val="004B0706"/>
    <w:rsid w:val="004B32A2"/>
    <w:rsid w:val="004B4073"/>
    <w:rsid w:val="004B4667"/>
    <w:rsid w:val="004B4D39"/>
    <w:rsid w:val="004B57ED"/>
    <w:rsid w:val="004B6E17"/>
    <w:rsid w:val="004B7859"/>
    <w:rsid w:val="004C1DD0"/>
    <w:rsid w:val="004C1EB2"/>
    <w:rsid w:val="004C2517"/>
    <w:rsid w:val="004C2DF6"/>
    <w:rsid w:val="004C4070"/>
    <w:rsid w:val="004C448E"/>
    <w:rsid w:val="004C5039"/>
    <w:rsid w:val="004C5E32"/>
    <w:rsid w:val="004C64E4"/>
    <w:rsid w:val="004C710D"/>
    <w:rsid w:val="004D0B2C"/>
    <w:rsid w:val="004D2968"/>
    <w:rsid w:val="004D3B4F"/>
    <w:rsid w:val="004D59CD"/>
    <w:rsid w:val="004D665D"/>
    <w:rsid w:val="004E156F"/>
    <w:rsid w:val="004E55DB"/>
    <w:rsid w:val="004E6A84"/>
    <w:rsid w:val="004E7695"/>
    <w:rsid w:val="004E78ED"/>
    <w:rsid w:val="004F0E30"/>
    <w:rsid w:val="004F3025"/>
    <w:rsid w:val="004F36B8"/>
    <w:rsid w:val="004F38E0"/>
    <w:rsid w:val="004F4A27"/>
    <w:rsid w:val="004F4CA0"/>
    <w:rsid w:val="004F5F47"/>
    <w:rsid w:val="004F75E9"/>
    <w:rsid w:val="00500904"/>
    <w:rsid w:val="00500ACA"/>
    <w:rsid w:val="00501527"/>
    <w:rsid w:val="00501656"/>
    <w:rsid w:val="00501D06"/>
    <w:rsid w:val="00501E53"/>
    <w:rsid w:val="00501F66"/>
    <w:rsid w:val="00502B2F"/>
    <w:rsid w:val="0050304F"/>
    <w:rsid w:val="005035D0"/>
    <w:rsid w:val="00504261"/>
    <w:rsid w:val="00505CD8"/>
    <w:rsid w:val="005062DC"/>
    <w:rsid w:val="0050632D"/>
    <w:rsid w:val="00506ECD"/>
    <w:rsid w:val="005106C5"/>
    <w:rsid w:val="005106C9"/>
    <w:rsid w:val="00511829"/>
    <w:rsid w:val="00512D00"/>
    <w:rsid w:val="00514179"/>
    <w:rsid w:val="005164F8"/>
    <w:rsid w:val="00520075"/>
    <w:rsid w:val="00520230"/>
    <w:rsid w:val="00521DEC"/>
    <w:rsid w:val="00521EEB"/>
    <w:rsid w:val="0052293F"/>
    <w:rsid w:val="005237B2"/>
    <w:rsid w:val="0052505D"/>
    <w:rsid w:val="005251A3"/>
    <w:rsid w:val="00525E4E"/>
    <w:rsid w:val="0052628F"/>
    <w:rsid w:val="00526AFB"/>
    <w:rsid w:val="00530287"/>
    <w:rsid w:val="0053062A"/>
    <w:rsid w:val="005309E0"/>
    <w:rsid w:val="00530AD6"/>
    <w:rsid w:val="00531589"/>
    <w:rsid w:val="00532C25"/>
    <w:rsid w:val="00532FEF"/>
    <w:rsid w:val="00535E36"/>
    <w:rsid w:val="0053607B"/>
    <w:rsid w:val="0053637A"/>
    <w:rsid w:val="0053749A"/>
    <w:rsid w:val="00537AFE"/>
    <w:rsid w:val="00537DAE"/>
    <w:rsid w:val="005404D9"/>
    <w:rsid w:val="00541885"/>
    <w:rsid w:val="00542838"/>
    <w:rsid w:val="00542B1B"/>
    <w:rsid w:val="00542CEF"/>
    <w:rsid w:val="00542D04"/>
    <w:rsid w:val="005431D3"/>
    <w:rsid w:val="00543FE4"/>
    <w:rsid w:val="0054470E"/>
    <w:rsid w:val="00544933"/>
    <w:rsid w:val="00544BE5"/>
    <w:rsid w:val="00544BEA"/>
    <w:rsid w:val="0054525E"/>
    <w:rsid w:val="0054530B"/>
    <w:rsid w:val="00545BE0"/>
    <w:rsid w:val="005460D5"/>
    <w:rsid w:val="00551FCB"/>
    <w:rsid w:val="00552C49"/>
    <w:rsid w:val="00552D97"/>
    <w:rsid w:val="0055348E"/>
    <w:rsid w:val="00554485"/>
    <w:rsid w:val="00554513"/>
    <w:rsid w:val="00556630"/>
    <w:rsid w:val="00556913"/>
    <w:rsid w:val="00560279"/>
    <w:rsid w:val="0056192A"/>
    <w:rsid w:val="0056241D"/>
    <w:rsid w:val="005631EF"/>
    <w:rsid w:val="0056623E"/>
    <w:rsid w:val="00566A85"/>
    <w:rsid w:val="00567161"/>
    <w:rsid w:val="0057247C"/>
    <w:rsid w:val="00573656"/>
    <w:rsid w:val="00573AE3"/>
    <w:rsid w:val="00575438"/>
    <w:rsid w:val="005758F8"/>
    <w:rsid w:val="00575E91"/>
    <w:rsid w:val="0057664C"/>
    <w:rsid w:val="00577F44"/>
    <w:rsid w:val="005806F6"/>
    <w:rsid w:val="00580E9C"/>
    <w:rsid w:val="00581644"/>
    <w:rsid w:val="005816A7"/>
    <w:rsid w:val="00581B38"/>
    <w:rsid w:val="00583AAC"/>
    <w:rsid w:val="005871FC"/>
    <w:rsid w:val="005902D9"/>
    <w:rsid w:val="00590890"/>
    <w:rsid w:val="00590D2B"/>
    <w:rsid w:val="00590FFC"/>
    <w:rsid w:val="00591CC6"/>
    <w:rsid w:val="005928E0"/>
    <w:rsid w:val="005929B1"/>
    <w:rsid w:val="00592E10"/>
    <w:rsid w:val="00593925"/>
    <w:rsid w:val="00594199"/>
    <w:rsid w:val="00594BB4"/>
    <w:rsid w:val="005955C1"/>
    <w:rsid w:val="00596015"/>
    <w:rsid w:val="0059605E"/>
    <w:rsid w:val="00596AB7"/>
    <w:rsid w:val="005A1EA7"/>
    <w:rsid w:val="005A217B"/>
    <w:rsid w:val="005A2300"/>
    <w:rsid w:val="005A2995"/>
    <w:rsid w:val="005A3929"/>
    <w:rsid w:val="005A44E5"/>
    <w:rsid w:val="005B0724"/>
    <w:rsid w:val="005B0DD6"/>
    <w:rsid w:val="005B10BA"/>
    <w:rsid w:val="005B1948"/>
    <w:rsid w:val="005B1E46"/>
    <w:rsid w:val="005B3357"/>
    <w:rsid w:val="005B3431"/>
    <w:rsid w:val="005B44B9"/>
    <w:rsid w:val="005B523A"/>
    <w:rsid w:val="005B73F3"/>
    <w:rsid w:val="005B7761"/>
    <w:rsid w:val="005B7D2E"/>
    <w:rsid w:val="005B7DC4"/>
    <w:rsid w:val="005C00A8"/>
    <w:rsid w:val="005C04A5"/>
    <w:rsid w:val="005C187F"/>
    <w:rsid w:val="005C20E5"/>
    <w:rsid w:val="005C29AE"/>
    <w:rsid w:val="005C4211"/>
    <w:rsid w:val="005C42AC"/>
    <w:rsid w:val="005C498C"/>
    <w:rsid w:val="005C4F84"/>
    <w:rsid w:val="005C51AC"/>
    <w:rsid w:val="005C5E78"/>
    <w:rsid w:val="005C6AF5"/>
    <w:rsid w:val="005C71FB"/>
    <w:rsid w:val="005C73AB"/>
    <w:rsid w:val="005C7C4B"/>
    <w:rsid w:val="005D01C6"/>
    <w:rsid w:val="005D1EF4"/>
    <w:rsid w:val="005D2489"/>
    <w:rsid w:val="005D37D0"/>
    <w:rsid w:val="005D545B"/>
    <w:rsid w:val="005D703E"/>
    <w:rsid w:val="005D76B9"/>
    <w:rsid w:val="005E0478"/>
    <w:rsid w:val="005E0ADA"/>
    <w:rsid w:val="005E14B3"/>
    <w:rsid w:val="005E1C29"/>
    <w:rsid w:val="005E4194"/>
    <w:rsid w:val="005E5525"/>
    <w:rsid w:val="005E5E03"/>
    <w:rsid w:val="005E6014"/>
    <w:rsid w:val="005E633A"/>
    <w:rsid w:val="005E7654"/>
    <w:rsid w:val="005E76E6"/>
    <w:rsid w:val="005F073D"/>
    <w:rsid w:val="005F0D88"/>
    <w:rsid w:val="005F120C"/>
    <w:rsid w:val="005F14CC"/>
    <w:rsid w:val="005F21B6"/>
    <w:rsid w:val="005F2756"/>
    <w:rsid w:val="005F5712"/>
    <w:rsid w:val="005F6BA9"/>
    <w:rsid w:val="005F75D1"/>
    <w:rsid w:val="005F7808"/>
    <w:rsid w:val="005F7FA6"/>
    <w:rsid w:val="0060240C"/>
    <w:rsid w:val="006047E9"/>
    <w:rsid w:val="00604CF8"/>
    <w:rsid w:val="006050AA"/>
    <w:rsid w:val="00605C92"/>
    <w:rsid w:val="00605FDA"/>
    <w:rsid w:val="00607416"/>
    <w:rsid w:val="006104BE"/>
    <w:rsid w:val="00610EA6"/>
    <w:rsid w:val="00611106"/>
    <w:rsid w:val="006113D1"/>
    <w:rsid w:val="00611A5B"/>
    <w:rsid w:val="00612CF6"/>
    <w:rsid w:val="00613410"/>
    <w:rsid w:val="0061427D"/>
    <w:rsid w:val="00615847"/>
    <w:rsid w:val="006166A5"/>
    <w:rsid w:val="00616BCD"/>
    <w:rsid w:val="006171C3"/>
    <w:rsid w:val="00617986"/>
    <w:rsid w:val="00622428"/>
    <w:rsid w:val="00622D51"/>
    <w:rsid w:val="00622DAF"/>
    <w:rsid w:val="00623BE2"/>
    <w:rsid w:val="00623F6C"/>
    <w:rsid w:val="006240ED"/>
    <w:rsid w:val="0062480E"/>
    <w:rsid w:val="00624BE3"/>
    <w:rsid w:val="00625506"/>
    <w:rsid w:val="00625AE1"/>
    <w:rsid w:val="006321D7"/>
    <w:rsid w:val="00633EAC"/>
    <w:rsid w:val="0063450D"/>
    <w:rsid w:val="00634C9C"/>
    <w:rsid w:val="00634D6B"/>
    <w:rsid w:val="006350CE"/>
    <w:rsid w:val="006351D2"/>
    <w:rsid w:val="006354E5"/>
    <w:rsid w:val="00636637"/>
    <w:rsid w:val="006420D2"/>
    <w:rsid w:val="0064248F"/>
    <w:rsid w:val="006428C7"/>
    <w:rsid w:val="006435E9"/>
    <w:rsid w:val="00646291"/>
    <w:rsid w:val="006463C6"/>
    <w:rsid w:val="00646765"/>
    <w:rsid w:val="006467F5"/>
    <w:rsid w:val="00646B8F"/>
    <w:rsid w:val="00650E95"/>
    <w:rsid w:val="00652F52"/>
    <w:rsid w:val="00652FC6"/>
    <w:rsid w:val="00654179"/>
    <w:rsid w:val="00654292"/>
    <w:rsid w:val="00654A48"/>
    <w:rsid w:val="00655009"/>
    <w:rsid w:val="00655D64"/>
    <w:rsid w:val="0065651B"/>
    <w:rsid w:val="00656AD7"/>
    <w:rsid w:val="00662544"/>
    <w:rsid w:val="00662EED"/>
    <w:rsid w:val="00663C70"/>
    <w:rsid w:val="006640BE"/>
    <w:rsid w:val="00664607"/>
    <w:rsid w:val="006646B7"/>
    <w:rsid w:val="00664A13"/>
    <w:rsid w:val="0066533E"/>
    <w:rsid w:val="00665D59"/>
    <w:rsid w:val="00665F31"/>
    <w:rsid w:val="00666958"/>
    <w:rsid w:val="00670089"/>
    <w:rsid w:val="0067013B"/>
    <w:rsid w:val="006716A7"/>
    <w:rsid w:val="00671F17"/>
    <w:rsid w:val="006721AA"/>
    <w:rsid w:val="00672DAA"/>
    <w:rsid w:val="006734E7"/>
    <w:rsid w:val="006753C2"/>
    <w:rsid w:val="00675A98"/>
    <w:rsid w:val="00675B9A"/>
    <w:rsid w:val="00675DA1"/>
    <w:rsid w:val="00676D36"/>
    <w:rsid w:val="0067719A"/>
    <w:rsid w:val="0067773C"/>
    <w:rsid w:val="00677CCE"/>
    <w:rsid w:val="00677F90"/>
    <w:rsid w:val="00680317"/>
    <w:rsid w:val="0068086C"/>
    <w:rsid w:val="00680AE4"/>
    <w:rsid w:val="00680D3D"/>
    <w:rsid w:val="00680F54"/>
    <w:rsid w:val="00683435"/>
    <w:rsid w:val="006835EE"/>
    <w:rsid w:val="006837E8"/>
    <w:rsid w:val="00683A4D"/>
    <w:rsid w:val="00684E51"/>
    <w:rsid w:val="00687A70"/>
    <w:rsid w:val="006905EB"/>
    <w:rsid w:val="006917A1"/>
    <w:rsid w:val="00692FDE"/>
    <w:rsid w:val="00693259"/>
    <w:rsid w:val="00694263"/>
    <w:rsid w:val="00695F8E"/>
    <w:rsid w:val="00696324"/>
    <w:rsid w:val="00696BF0"/>
    <w:rsid w:val="00696EBF"/>
    <w:rsid w:val="00697F6A"/>
    <w:rsid w:val="006A100B"/>
    <w:rsid w:val="006A143A"/>
    <w:rsid w:val="006A22DE"/>
    <w:rsid w:val="006A2C4B"/>
    <w:rsid w:val="006A3285"/>
    <w:rsid w:val="006A4CAC"/>
    <w:rsid w:val="006A4DAF"/>
    <w:rsid w:val="006A7395"/>
    <w:rsid w:val="006B1874"/>
    <w:rsid w:val="006B42BF"/>
    <w:rsid w:val="006B56BA"/>
    <w:rsid w:val="006B6F91"/>
    <w:rsid w:val="006B72DE"/>
    <w:rsid w:val="006B7D3F"/>
    <w:rsid w:val="006B7EFF"/>
    <w:rsid w:val="006C1D37"/>
    <w:rsid w:val="006C3449"/>
    <w:rsid w:val="006C3486"/>
    <w:rsid w:val="006C5D17"/>
    <w:rsid w:val="006C5FC1"/>
    <w:rsid w:val="006C6D1C"/>
    <w:rsid w:val="006C7984"/>
    <w:rsid w:val="006D014E"/>
    <w:rsid w:val="006D01B5"/>
    <w:rsid w:val="006D06FD"/>
    <w:rsid w:val="006D1153"/>
    <w:rsid w:val="006D14B0"/>
    <w:rsid w:val="006D19D4"/>
    <w:rsid w:val="006D27B1"/>
    <w:rsid w:val="006D29EB"/>
    <w:rsid w:val="006D35ED"/>
    <w:rsid w:val="006D44E1"/>
    <w:rsid w:val="006D7B77"/>
    <w:rsid w:val="006D7D93"/>
    <w:rsid w:val="006E21FA"/>
    <w:rsid w:val="006E2969"/>
    <w:rsid w:val="006E3197"/>
    <w:rsid w:val="006E3FE8"/>
    <w:rsid w:val="006E4F5E"/>
    <w:rsid w:val="006E7C4C"/>
    <w:rsid w:val="006F023F"/>
    <w:rsid w:val="006F0A64"/>
    <w:rsid w:val="006F0FB7"/>
    <w:rsid w:val="006F2359"/>
    <w:rsid w:val="006F272D"/>
    <w:rsid w:val="006F3133"/>
    <w:rsid w:val="006F339E"/>
    <w:rsid w:val="006F34E9"/>
    <w:rsid w:val="006F5290"/>
    <w:rsid w:val="006F533E"/>
    <w:rsid w:val="006F5A07"/>
    <w:rsid w:val="006F64A4"/>
    <w:rsid w:val="007001FA"/>
    <w:rsid w:val="00700302"/>
    <w:rsid w:val="007006E6"/>
    <w:rsid w:val="007007B1"/>
    <w:rsid w:val="007010CF"/>
    <w:rsid w:val="007018B0"/>
    <w:rsid w:val="007024B8"/>
    <w:rsid w:val="00702908"/>
    <w:rsid w:val="00703515"/>
    <w:rsid w:val="007035E2"/>
    <w:rsid w:val="00703636"/>
    <w:rsid w:val="00704645"/>
    <w:rsid w:val="00704E5D"/>
    <w:rsid w:val="00704F64"/>
    <w:rsid w:val="007050D2"/>
    <w:rsid w:val="00705739"/>
    <w:rsid w:val="0070594F"/>
    <w:rsid w:val="00705B42"/>
    <w:rsid w:val="00706335"/>
    <w:rsid w:val="00706802"/>
    <w:rsid w:val="00706B02"/>
    <w:rsid w:val="00710548"/>
    <w:rsid w:val="00710759"/>
    <w:rsid w:val="00710E3C"/>
    <w:rsid w:val="00711109"/>
    <w:rsid w:val="00711A5B"/>
    <w:rsid w:val="00712312"/>
    <w:rsid w:val="0071316F"/>
    <w:rsid w:val="00713A16"/>
    <w:rsid w:val="00713F21"/>
    <w:rsid w:val="00714ABC"/>
    <w:rsid w:val="00715956"/>
    <w:rsid w:val="00715FB5"/>
    <w:rsid w:val="007171A6"/>
    <w:rsid w:val="0071799D"/>
    <w:rsid w:val="00717BD0"/>
    <w:rsid w:val="00721C5C"/>
    <w:rsid w:val="007226F1"/>
    <w:rsid w:val="00722DF9"/>
    <w:rsid w:val="0072341D"/>
    <w:rsid w:val="00723BB2"/>
    <w:rsid w:val="007257C1"/>
    <w:rsid w:val="00726088"/>
    <w:rsid w:val="00726240"/>
    <w:rsid w:val="00726EE1"/>
    <w:rsid w:val="0072724D"/>
    <w:rsid w:val="00727B6A"/>
    <w:rsid w:val="0073019A"/>
    <w:rsid w:val="00730921"/>
    <w:rsid w:val="00730B6A"/>
    <w:rsid w:val="00730BB0"/>
    <w:rsid w:val="00730BF5"/>
    <w:rsid w:val="00732375"/>
    <w:rsid w:val="007324B5"/>
    <w:rsid w:val="00735A84"/>
    <w:rsid w:val="00736D88"/>
    <w:rsid w:val="00736DD2"/>
    <w:rsid w:val="0073770D"/>
    <w:rsid w:val="007379BB"/>
    <w:rsid w:val="00737C1C"/>
    <w:rsid w:val="00741521"/>
    <w:rsid w:val="00741B65"/>
    <w:rsid w:val="007436B5"/>
    <w:rsid w:val="007449F3"/>
    <w:rsid w:val="0074681C"/>
    <w:rsid w:val="00746EC2"/>
    <w:rsid w:val="00747EB5"/>
    <w:rsid w:val="007503D2"/>
    <w:rsid w:val="00750AA9"/>
    <w:rsid w:val="00751043"/>
    <w:rsid w:val="00751C7D"/>
    <w:rsid w:val="00751DFD"/>
    <w:rsid w:val="00752A0C"/>
    <w:rsid w:val="00753C61"/>
    <w:rsid w:val="0075426B"/>
    <w:rsid w:val="00755648"/>
    <w:rsid w:val="0075637C"/>
    <w:rsid w:val="00757324"/>
    <w:rsid w:val="0075785D"/>
    <w:rsid w:val="00760BE7"/>
    <w:rsid w:val="0076177B"/>
    <w:rsid w:val="00762AF2"/>
    <w:rsid w:val="007635B7"/>
    <w:rsid w:val="00764441"/>
    <w:rsid w:val="00765B35"/>
    <w:rsid w:val="007670C4"/>
    <w:rsid w:val="0076753A"/>
    <w:rsid w:val="00770AB5"/>
    <w:rsid w:val="00771079"/>
    <w:rsid w:val="0077172F"/>
    <w:rsid w:val="00771AFC"/>
    <w:rsid w:val="00772363"/>
    <w:rsid w:val="00772398"/>
    <w:rsid w:val="007726AA"/>
    <w:rsid w:val="00774392"/>
    <w:rsid w:val="0077590F"/>
    <w:rsid w:val="00775FDF"/>
    <w:rsid w:val="007764FB"/>
    <w:rsid w:val="00777024"/>
    <w:rsid w:val="0078000F"/>
    <w:rsid w:val="007802FC"/>
    <w:rsid w:val="00781626"/>
    <w:rsid w:val="00781AFA"/>
    <w:rsid w:val="00781B2D"/>
    <w:rsid w:val="00782DA3"/>
    <w:rsid w:val="007857D7"/>
    <w:rsid w:val="007869F0"/>
    <w:rsid w:val="007871CE"/>
    <w:rsid w:val="007876DF"/>
    <w:rsid w:val="007879A9"/>
    <w:rsid w:val="0079019C"/>
    <w:rsid w:val="00790F9F"/>
    <w:rsid w:val="00792CD2"/>
    <w:rsid w:val="00793424"/>
    <w:rsid w:val="00793956"/>
    <w:rsid w:val="00793D41"/>
    <w:rsid w:val="00794396"/>
    <w:rsid w:val="00794D1E"/>
    <w:rsid w:val="007959AC"/>
    <w:rsid w:val="00796314"/>
    <w:rsid w:val="0079726B"/>
    <w:rsid w:val="007A0220"/>
    <w:rsid w:val="007A0ACC"/>
    <w:rsid w:val="007A162D"/>
    <w:rsid w:val="007A1846"/>
    <w:rsid w:val="007A1919"/>
    <w:rsid w:val="007A20BC"/>
    <w:rsid w:val="007A20E0"/>
    <w:rsid w:val="007A4430"/>
    <w:rsid w:val="007A4D61"/>
    <w:rsid w:val="007A5687"/>
    <w:rsid w:val="007A67A7"/>
    <w:rsid w:val="007A73AD"/>
    <w:rsid w:val="007B02B9"/>
    <w:rsid w:val="007B2204"/>
    <w:rsid w:val="007B314B"/>
    <w:rsid w:val="007B3BC8"/>
    <w:rsid w:val="007B4B60"/>
    <w:rsid w:val="007B4E96"/>
    <w:rsid w:val="007B5581"/>
    <w:rsid w:val="007B6709"/>
    <w:rsid w:val="007B6CE1"/>
    <w:rsid w:val="007B7037"/>
    <w:rsid w:val="007C0124"/>
    <w:rsid w:val="007C0791"/>
    <w:rsid w:val="007C1A34"/>
    <w:rsid w:val="007C1B6E"/>
    <w:rsid w:val="007C20BD"/>
    <w:rsid w:val="007C2337"/>
    <w:rsid w:val="007C294D"/>
    <w:rsid w:val="007C29B0"/>
    <w:rsid w:val="007C3836"/>
    <w:rsid w:val="007C3DBA"/>
    <w:rsid w:val="007C6E12"/>
    <w:rsid w:val="007C7130"/>
    <w:rsid w:val="007C775D"/>
    <w:rsid w:val="007D0083"/>
    <w:rsid w:val="007D0EDC"/>
    <w:rsid w:val="007D0F51"/>
    <w:rsid w:val="007D14F5"/>
    <w:rsid w:val="007D1764"/>
    <w:rsid w:val="007D1846"/>
    <w:rsid w:val="007D2341"/>
    <w:rsid w:val="007D2759"/>
    <w:rsid w:val="007D2CF9"/>
    <w:rsid w:val="007D3868"/>
    <w:rsid w:val="007D46FC"/>
    <w:rsid w:val="007D4D87"/>
    <w:rsid w:val="007D5361"/>
    <w:rsid w:val="007D6C2E"/>
    <w:rsid w:val="007D70B0"/>
    <w:rsid w:val="007D7551"/>
    <w:rsid w:val="007D7E65"/>
    <w:rsid w:val="007E0D45"/>
    <w:rsid w:val="007E2B3E"/>
    <w:rsid w:val="007E30AE"/>
    <w:rsid w:val="007E3173"/>
    <w:rsid w:val="007E418B"/>
    <w:rsid w:val="007E56FA"/>
    <w:rsid w:val="007E5F58"/>
    <w:rsid w:val="007E6305"/>
    <w:rsid w:val="007E63CE"/>
    <w:rsid w:val="007E6479"/>
    <w:rsid w:val="007E6827"/>
    <w:rsid w:val="007E694D"/>
    <w:rsid w:val="007F029F"/>
    <w:rsid w:val="007F17FC"/>
    <w:rsid w:val="007F1F0F"/>
    <w:rsid w:val="007F2690"/>
    <w:rsid w:val="007F2B97"/>
    <w:rsid w:val="007F3D2F"/>
    <w:rsid w:val="007F5282"/>
    <w:rsid w:val="007F541D"/>
    <w:rsid w:val="007F6999"/>
    <w:rsid w:val="007F6CB3"/>
    <w:rsid w:val="007F7139"/>
    <w:rsid w:val="007F7792"/>
    <w:rsid w:val="008020D2"/>
    <w:rsid w:val="0080210A"/>
    <w:rsid w:val="00802EB2"/>
    <w:rsid w:val="008033CB"/>
    <w:rsid w:val="008041D4"/>
    <w:rsid w:val="008044FF"/>
    <w:rsid w:val="008059D8"/>
    <w:rsid w:val="00806288"/>
    <w:rsid w:val="00806A0B"/>
    <w:rsid w:val="00807318"/>
    <w:rsid w:val="00807662"/>
    <w:rsid w:val="00807C13"/>
    <w:rsid w:val="00810C1B"/>
    <w:rsid w:val="00810F79"/>
    <w:rsid w:val="0081156A"/>
    <w:rsid w:val="00811CDC"/>
    <w:rsid w:val="00813C0C"/>
    <w:rsid w:val="00814772"/>
    <w:rsid w:val="00816F77"/>
    <w:rsid w:val="008176A0"/>
    <w:rsid w:val="0082155D"/>
    <w:rsid w:val="00821EFD"/>
    <w:rsid w:val="0082217E"/>
    <w:rsid w:val="00823F36"/>
    <w:rsid w:val="008242F5"/>
    <w:rsid w:val="008246CB"/>
    <w:rsid w:val="008263D0"/>
    <w:rsid w:val="008264A7"/>
    <w:rsid w:val="008266E8"/>
    <w:rsid w:val="00826D42"/>
    <w:rsid w:val="00827398"/>
    <w:rsid w:val="00827788"/>
    <w:rsid w:val="008278CB"/>
    <w:rsid w:val="00830F57"/>
    <w:rsid w:val="008318D8"/>
    <w:rsid w:val="00832847"/>
    <w:rsid w:val="00833151"/>
    <w:rsid w:val="00833AEF"/>
    <w:rsid w:val="008342AF"/>
    <w:rsid w:val="008342C3"/>
    <w:rsid w:val="00834459"/>
    <w:rsid w:val="00834E01"/>
    <w:rsid w:val="00835F02"/>
    <w:rsid w:val="00836E30"/>
    <w:rsid w:val="00837103"/>
    <w:rsid w:val="00842125"/>
    <w:rsid w:val="0084213B"/>
    <w:rsid w:val="008425F1"/>
    <w:rsid w:val="00842974"/>
    <w:rsid w:val="00842D0D"/>
    <w:rsid w:val="00843966"/>
    <w:rsid w:val="008459FE"/>
    <w:rsid w:val="008468A9"/>
    <w:rsid w:val="00847A83"/>
    <w:rsid w:val="00852814"/>
    <w:rsid w:val="00853D80"/>
    <w:rsid w:val="00854936"/>
    <w:rsid w:val="0085550A"/>
    <w:rsid w:val="008566B6"/>
    <w:rsid w:val="008570FD"/>
    <w:rsid w:val="0085774D"/>
    <w:rsid w:val="00857C4E"/>
    <w:rsid w:val="008608BB"/>
    <w:rsid w:val="00861390"/>
    <w:rsid w:val="00861667"/>
    <w:rsid w:val="008616EF"/>
    <w:rsid w:val="00861BD4"/>
    <w:rsid w:val="008633AA"/>
    <w:rsid w:val="008639FF"/>
    <w:rsid w:val="00863C25"/>
    <w:rsid w:val="00864171"/>
    <w:rsid w:val="0086432B"/>
    <w:rsid w:val="008662A7"/>
    <w:rsid w:val="0086729A"/>
    <w:rsid w:val="008705BC"/>
    <w:rsid w:val="008705D7"/>
    <w:rsid w:val="00870B86"/>
    <w:rsid w:val="0087107F"/>
    <w:rsid w:val="0087113B"/>
    <w:rsid w:val="00871153"/>
    <w:rsid w:val="00871E92"/>
    <w:rsid w:val="008747E0"/>
    <w:rsid w:val="00874AFC"/>
    <w:rsid w:val="00875667"/>
    <w:rsid w:val="00875A42"/>
    <w:rsid w:val="00876CEE"/>
    <w:rsid w:val="00880BDF"/>
    <w:rsid w:val="008822D6"/>
    <w:rsid w:val="00882BE2"/>
    <w:rsid w:val="008904A8"/>
    <w:rsid w:val="00890A0E"/>
    <w:rsid w:val="0089236E"/>
    <w:rsid w:val="00893161"/>
    <w:rsid w:val="008937BD"/>
    <w:rsid w:val="00893928"/>
    <w:rsid w:val="00894AAF"/>
    <w:rsid w:val="00894C93"/>
    <w:rsid w:val="00895A3C"/>
    <w:rsid w:val="00895EBA"/>
    <w:rsid w:val="00896775"/>
    <w:rsid w:val="00896F21"/>
    <w:rsid w:val="0089729F"/>
    <w:rsid w:val="008978FB"/>
    <w:rsid w:val="008A06EC"/>
    <w:rsid w:val="008A0786"/>
    <w:rsid w:val="008A18C0"/>
    <w:rsid w:val="008A1B38"/>
    <w:rsid w:val="008A2865"/>
    <w:rsid w:val="008A2F96"/>
    <w:rsid w:val="008A3D79"/>
    <w:rsid w:val="008A4057"/>
    <w:rsid w:val="008A4A6A"/>
    <w:rsid w:val="008A5FC9"/>
    <w:rsid w:val="008A62A0"/>
    <w:rsid w:val="008A638D"/>
    <w:rsid w:val="008A6480"/>
    <w:rsid w:val="008A663E"/>
    <w:rsid w:val="008A66AD"/>
    <w:rsid w:val="008A722D"/>
    <w:rsid w:val="008B0A8D"/>
    <w:rsid w:val="008B0CBD"/>
    <w:rsid w:val="008B1BA8"/>
    <w:rsid w:val="008B2198"/>
    <w:rsid w:val="008B3AC8"/>
    <w:rsid w:val="008B3F6D"/>
    <w:rsid w:val="008B55C8"/>
    <w:rsid w:val="008B5E11"/>
    <w:rsid w:val="008B66E6"/>
    <w:rsid w:val="008B678A"/>
    <w:rsid w:val="008B6E63"/>
    <w:rsid w:val="008B782A"/>
    <w:rsid w:val="008C0294"/>
    <w:rsid w:val="008C02FD"/>
    <w:rsid w:val="008C09BC"/>
    <w:rsid w:val="008C11DB"/>
    <w:rsid w:val="008C299C"/>
    <w:rsid w:val="008C2E02"/>
    <w:rsid w:val="008C3244"/>
    <w:rsid w:val="008C3552"/>
    <w:rsid w:val="008C4619"/>
    <w:rsid w:val="008C4661"/>
    <w:rsid w:val="008C4934"/>
    <w:rsid w:val="008C499D"/>
    <w:rsid w:val="008C510F"/>
    <w:rsid w:val="008C5261"/>
    <w:rsid w:val="008C56FE"/>
    <w:rsid w:val="008C5A3B"/>
    <w:rsid w:val="008C5AAB"/>
    <w:rsid w:val="008C6769"/>
    <w:rsid w:val="008C67D1"/>
    <w:rsid w:val="008D027C"/>
    <w:rsid w:val="008D1919"/>
    <w:rsid w:val="008D2351"/>
    <w:rsid w:val="008D2D66"/>
    <w:rsid w:val="008D37C0"/>
    <w:rsid w:val="008D4A23"/>
    <w:rsid w:val="008D54A7"/>
    <w:rsid w:val="008D7874"/>
    <w:rsid w:val="008E0B6B"/>
    <w:rsid w:val="008E1579"/>
    <w:rsid w:val="008E2B59"/>
    <w:rsid w:val="008E2E60"/>
    <w:rsid w:val="008E3B3E"/>
    <w:rsid w:val="008E3F17"/>
    <w:rsid w:val="008E41E0"/>
    <w:rsid w:val="008E4808"/>
    <w:rsid w:val="008E509E"/>
    <w:rsid w:val="008E512F"/>
    <w:rsid w:val="008E5687"/>
    <w:rsid w:val="008E57AC"/>
    <w:rsid w:val="008E613C"/>
    <w:rsid w:val="008E66B8"/>
    <w:rsid w:val="008E7A06"/>
    <w:rsid w:val="008F01C1"/>
    <w:rsid w:val="008F1483"/>
    <w:rsid w:val="008F1988"/>
    <w:rsid w:val="008F4441"/>
    <w:rsid w:val="008F450F"/>
    <w:rsid w:val="008F53B7"/>
    <w:rsid w:val="008F5EA6"/>
    <w:rsid w:val="008F6252"/>
    <w:rsid w:val="008F71FD"/>
    <w:rsid w:val="008F7359"/>
    <w:rsid w:val="008F78E2"/>
    <w:rsid w:val="008F7EDB"/>
    <w:rsid w:val="0090117A"/>
    <w:rsid w:val="009017D2"/>
    <w:rsid w:val="009023F3"/>
    <w:rsid w:val="00902B99"/>
    <w:rsid w:val="00902CD3"/>
    <w:rsid w:val="0090383C"/>
    <w:rsid w:val="00903FE2"/>
    <w:rsid w:val="00906019"/>
    <w:rsid w:val="00910DE7"/>
    <w:rsid w:val="00912132"/>
    <w:rsid w:val="009129CA"/>
    <w:rsid w:val="00912AEC"/>
    <w:rsid w:val="009130B2"/>
    <w:rsid w:val="00914C75"/>
    <w:rsid w:val="0091585B"/>
    <w:rsid w:val="00915C4F"/>
    <w:rsid w:val="009165AE"/>
    <w:rsid w:val="00916996"/>
    <w:rsid w:val="0091737F"/>
    <w:rsid w:val="00920FFA"/>
    <w:rsid w:val="00921988"/>
    <w:rsid w:val="009227B8"/>
    <w:rsid w:val="00922F48"/>
    <w:rsid w:val="00922FAD"/>
    <w:rsid w:val="00924138"/>
    <w:rsid w:val="009247CD"/>
    <w:rsid w:val="00924F0A"/>
    <w:rsid w:val="00925681"/>
    <w:rsid w:val="009256D6"/>
    <w:rsid w:val="00925C89"/>
    <w:rsid w:val="00925D5C"/>
    <w:rsid w:val="00925ED6"/>
    <w:rsid w:val="0092708B"/>
    <w:rsid w:val="0093049D"/>
    <w:rsid w:val="009316E5"/>
    <w:rsid w:val="00935625"/>
    <w:rsid w:val="00937713"/>
    <w:rsid w:val="00937A9A"/>
    <w:rsid w:val="00937D8C"/>
    <w:rsid w:val="00940235"/>
    <w:rsid w:val="00940EA9"/>
    <w:rsid w:val="00942222"/>
    <w:rsid w:val="00942E54"/>
    <w:rsid w:val="00944592"/>
    <w:rsid w:val="00944CC1"/>
    <w:rsid w:val="00945684"/>
    <w:rsid w:val="00945839"/>
    <w:rsid w:val="00945A4A"/>
    <w:rsid w:val="00951E11"/>
    <w:rsid w:val="00953333"/>
    <w:rsid w:val="0095340A"/>
    <w:rsid w:val="00954B4D"/>
    <w:rsid w:val="009551C9"/>
    <w:rsid w:val="009551F9"/>
    <w:rsid w:val="00955A35"/>
    <w:rsid w:val="0095672D"/>
    <w:rsid w:val="009606C4"/>
    <w:rsid w:val="00960AF8"/>
    <w:rsid w:val="009628B9"/>
    <w:rsid w:val="00962EAD"/>
    <w:rsid w:val="0096342A"/>
    <w:rsid w:val="0096444A"/>
    <w:rsid w:val="00965B96"/>
    <w:rsid w:val="00966820"/>
    <w:rsid w:val="00966BBD"/>
    <w:rsid w:val="00967762"/>
    <w:rsid w:val="0096788F"/>
    <w:rsid w:val="00967A6B"/>
    <w:rsid w:val="0097121F"/>
    <w:rsid w:val="0097148A"/>
    <w:rsid w:val="00971E57"/>
    <w:rsid w:val="009723CF"/>
    <w:rsid w:val="00972A9D"/>
    <w:rsid w:val="00972C86"/>
    <w:rsid w:val="00972CED"/>
    <w:rsid w:val="00974C9E"/>
    <w:rsid w:val="00974E2A"/>
    <w:rsid w:val="00975A73"/>
    <w:rsid w:val="0097676D"/>
    <w:rsid w:val="00977C81"/>
    <w:rsid w:val="00980037"/>
    <w:rsid w:val="0098065F"/>
    <w:rsid w:val="00980BDD"/>
    <w:rsid w:val="00980ECD"/>
    <w:rsid w:val="009810D3"/>
    <w:rsid w:val="009825CC"/>
    <w:rsid w:val="00983B43"/>
    <w:rsid w:val="00983D82"/>
    <w:rsid w:val="009844DD"/>
    <w:rsid w:val="00985462"/>
    <w:rsid w:val="00986862"/>
    <w:rsid w:val="0098698B"/>
    <w:rsid w:val="00990179"/>
    <w:rsid w:val="00991B37"/>
    <w:rsid w:val="00992231"/>
    <w:rsid w:val="009927D8"/>
    <w:rsid w:val="009942B5"/>
    <w:rsid w:val="00995F35"/>
    <w:rsid w:val="009965C7"/>
    <w:rsid w:val="00996680"/>
    <w:rsid w:val="009966D5"/>
    <w:rsid w:val="009967FA"/>
    <w:rsid w:val="009974B0"/>
    <w:rsid w:val="009974B5"/>
    <w:rsid w:val="009A1EDF"/>
    <w:rsid w:val="009A1FCE"/>
    <w:rsid w:val="009A27AF"/>
    <w:rsid w:val="009A43F9"/>
    <w:rsid w:val="009A5499"/>
    <w:rsid w:val="009A66FE"/>
    <w:rsid w:val="009A7B55"/>
    <w:rsid w:val="009A7FA3"/>
    <w:rsid w:val="009B09A1"/>
    <w:rsid w:val="009B10F7"/>
    <w:rsid w:val="009B18B2"/>
    <w:rsid w:val="009B3C4A"/>
    <w:rsid w:val="009B4C7C"/>
    <w:rsid w:val="009B71E7"/>
    <w:rsid w:val="009C00D5"/>
    <w:rsid w:val="009C2583"/>
    <w:rsid w:val="009C2C42"/>
    <w:rsid w:val="009C3034"/>
    <w:rsid w:val="009C32D2"/>
    <w:rsid w:val="009C36E8"/>
    <w:rsid w:val="009C3D9F"/>
    <w:rsid w:val="009C51A7"/>
    <w:rsid w:val="009C54B9"/>
    <w:rsid w:val="009C6FC6"/>
    <w:rsid w:val="009C7687"/>
    <w:rsid w:val="009D0550"/>
    <w:rsid w:val="009D0824"/>
    <w:rsid w:val="009D15CD"/>
    <w:rsid w:val="009D2290"/>
    <w:rsid w:val="009D2FDC"/>
    <w:rsid w:val="009D3181"/>
    <w:rsid w:val="009D3D3C"/>
    <w:rsid w:val="009D4BA0"/>
    <w:rsid w:val="009D57AB"/>
    <w:rsid w:val="009D7719"/>
    <w:rsid w:val="009D79D1"/>
    <w:rsid w:val="009D7C75"/>
    <w:rsid w:val="009D7FE0"/>
    <w:rsid w:val="009E0853"/>
    <w:rsid w:val="009E17F7"/>
    <w:rsid w:val="009E18D4"/>
    <w:rsid w:val="009E29C0"/>
    <w:rsid w:val="009E3F5D"/>
    <w:rsid w:val="009E4606"/>
    <w:rsid w:val="009E49E4"/>
    <w:rsid w:val="009E4CA2"/>
    <w:rsid w:val="009E7207"/>
    <w:rsid w:val="009E7285"/>
    <w:rsid w:val="009E737D"/>
    <w:rsid w:val="009E744B"/>
    <w:rsid w:val="009E7919"/>
    <w:rsid w:val="009F066D"/>
    <w:rsid w:val="009F15AF"/>
    <w:rsid w:val="009F2165"/>
    <w:rsid w:val="009F2518"/>
    <w:rsid w:val="009F28A3"/>
    <w:rsid w:val="009F3429"/>
    <w:rsid w:val="009F3A6B"/>
    <w:rsid w:val="009F3E75"/>
    <w:rsid w:val="009F41BD"/>
    <w:rsid w:val="009F4704"/>
    <w:rsid w:val="009F574C"/>
    <w:rsid w:val="009F5888"/>
    <w:rsid w:val="00A006F6"/>
    <w:rsid w:val="00A01F04"/>
    <w:rsid w:val="00A026C7"/>
    <w:rsid w:val="00A02A24"/>
    <w:rsid w:val="00A0372A"/>
    <w:rsid w:val="00A03977"/>
    <w:rsid w:val="00A03B8F"/>
    <w:rsid w:val="00A04E3E"/>
    <w:rsid w:val="00A05117"/>
    <w:rsid w:val="00A07C7F"/>
    <w:rsid w:val="00A10447"/>
    <w:rsid w:val="00A1077A"/>
    <w:rsid w:val="00A109D2"/>
    <w:rsid w:val="00A11454"/>
    <w:rsid w:val="00A11D50"/>
    <w:rsid w:val="00A14BAC"/>
    <w:rsid w:val="00A151AA"/>
    <w:rsid w:val="00A1610D"/>
    <w:rsid w:val="00A16548"/>
    <w:rsid w:val="00A165DC"/>
    <w:rsid w:val="00A16A69"/>
    <w:rsid w:val="00A17234"/>
    <w:rsid w:val="00A17D17"/>
    <w:rsid w:val="00A20E1D"/>
    <w:rsid w:val="00A21055"/>
    <w:rsid w:val="00A21413"/>
    <w:rsid w:val="00A21425"/>
    <w:rsid w:val="00A220A4"/>
    <w:rsid w:val="00A23DB4"/>
    <w:rsid w:val="00A245FD"/>
    <w:rsid w:val="00A247D5"/>
    <w:rsid w:val="00A24A41"/>
    <w:rsid w:val="00A265AB"/>
    <w:rsid w:val="00A26FF7"/>
    <w:rsid w:val="00A27535"/>
    <w:rsid w:val="00A27F77"/>
    <w:rsid w:val="00A30B06"/>
    <w:rsid w:val="00A310A7"/>
    <w:rsid w:val="00A320FA"/>
    <w:rsid w:val="00A334D4"/>
    <w:rsid w:val="00A34725"/>
    <w:rsid w:val="00A3496C"/>
    <w:rsid w:val="00A36452"/>
    <w:rsid w:val="00A37419"/>
    <w:rsid w:val="00A37ADD"/>
    <w:rsid w:val="00A43F12"/>
    <w:rsid w:val="00A445DC"/>
    <w:rsid w:val="00A44BEA"/>
    <w:rsid w:val="00A46518"/>
    <w:rsid w:val="00A477C2"/>
    <w:rsid w:val="00A479C0"/>
    <w:rsid w:val="00A50886"/>
    <w:rsid w:val="00A515C0"/>
    <w:rsid w:val="00A51732"/>
    <w:rsid w:val="00A536AD"/>
    <w:rsid w:val="00A53B08"/>
    <w:rsid w:val="00A53D6F"/>
    <w:rsid w:val="00A54006"/>
    <w:rsid w:val="00A55337"/>
    <w:rsid w:val="00A55EE0"/>
    <w:rsid w:val="00A567D4"/>
    <w:rsid w:val="00A569E8"/>
    <w:rsid w:val="00A56D57"/>
    <w:rsid w:val="00A572DB"/>
    <w:rsid w:val="00A5743E"/>
    <w:rsid w:val="00A57A65"/>
    <w:rsid w:val="00A57DFB"/>
    <w:rsid w:val="00A63D7F"/>
    <w:rsid w:val="00A6511E"/>
    <w:rsid w:val="00A65FE7"/>
    <w:rsid w:val="00A66A2D"/>
    <w:rsid w:val="00A66AC4"/>
    <w:rsid w:val="00A70C39"/>
    <w:rsid w:val="00A70CD4"/>
    <w:rsid w:val="00A70FE2"/>
    <w:rsid w:val="00A711C6"/>
    <w:rsid w:val="00A71FB5"/>
    <w:rsid w:val="00A73C28"/>
    <w:rsid w:val="00A74044"/>
    <w:rsid w:val="00A74425"/>
    <w:rsid w:val="00A74D3D"/>
    <w:rsid w:val="00A74D5D"/>
    <w:rsid w:val="00A7728F"/>
    <w:rsid w:val="00A7730B"/>
    <w:rsid w:val="00A8177B"/>
    <w:rsid w:val="00A81A48"/>
    <w:rsid w:val="00A830E4"/>
    <w:rsid w:val="00A83C9E"/>
    <w:rsid w:val="00A84863"/>
    <w:rsid w:val="00A84AE4"/>
    <w:rsid w:val="00A851DB"/>
    <w:rsid w:val="00A871E8"/>
    <w:rsid w:val="00A90B1F"/>
    <w:rsid w:val="00A90B77"/>
    <w:rsid w:val="00A924A9"/>
    <w:rsid w:val="00A95D95"/>
    <w:rsid w:val="00A96028"/>
    <w:rsid w:val="00A96047"/>
    <w:rsid w:val="00A96691"/>
    <w:rsid w:val="00A96C84"/>
    <w:rsid w:val="00A97126"/>
    <w:rsid w:val="00A976AF"/>
    <w:rsid w:val="00A977EC"/>
    <w:rsid w:val="00AA0619"/>
    <w:rsid w:val="00AA0B88"/>
    <w:rsid w:val="00AA200F"/>
    <w:rsid w:val="00AA2D62"/>
    <w:rsid w:val="00AA3456"/>
    <w:rsid w:val="00AA3AFD"/>
    <w:rsid w:val="00AA3FD1"/>
    <w:rsid w:val="00AA443F"/>
    <w:rsid w:val="00AA4DBB"/>
    <w:rsid w:val="00AA51C2"/>
    <w:rsid w:val="00AA525B"/>
    <w:rsid w:val="00AA5774"/>
    <w:rsid w:val="00AA57A0"/>
    <w:rsid w:val="00AA5D9D"/>
    <w:rsid w:val="00AA69B8"/>
    <w:rsid w:val="00AB11B3"/>
    <w:rsid w:val="00AB50E0"/>
    <w:rsid w:val="00AB5196"/>
    <w:rsid w:val="00AB5ED3"/>
    <w:rsid w:val="00AB65F7"/>
    <w:rsid w:val="00AB6B0C"/>
    <w:rsid w:val="00AB70CD"/>
    <w:rsid w:val="00AB77AA"/>
    <w:rsid w:val="00AB79DB"/>
    <w:rsid w:val="00AB7F65"/>
    <w:rsid w:val="00AC0659"/>
    <w:rsid w:val="00AC1BEA"/>
    <w:rsid w:val="00AC2B04"/>
    <w:rsid w:val="00AC33AD"/>
    <w:rsid w:val="00AC3AC7"/>
    <w:rsid w:val="00AC4674"/>
    <w:rsid w:val="00AC4898"/>
    <w:rsid w:val="00AC48B3"/>
    <w:rsid w:val="00AC67FC"/>
    <w:rsid w:val="00AC7626"/>
    <w:rsid w:val="00AC7AC9"/>
    <w:rsid w:val="00AD02BA"/>
    <w:rsid w:val="00AD0621"/>
    <w:rsid w:val="00AD22DE"/>
    <w:rsid w:val="00AD380C"/>
    <w:rsid w:val="00AD4A1C"/>
    <w:rsid w:val="00AD70F9"/>
    <w:rsid w:val="00AD748B"/>
    <w:rsid w:val="00AD7B20"/>
    <w:rsid w:val="00AE18AC"/>
    <w:rsid w:val="00AE1920"/>
    <w:rsid w:val="00AE263B"/>
    <w:rsid w:val="00AE3014"/>
    <w:rsid w:val="00AE35A4"/>
    <w:rsid w:val="00AE38AB"/>
    <w:rsid w:val="00AE5971"/>
    <w:rsid w:val="00AE5D62"/>
    <w:rsid w:val="00AE7331"/>
    <w:rsid w:val="00AF01B3"/>
    <w:rsid w:val="00AF0B91"/>
    <w:rsid w:val="00AF0C83"/>
    <w:rsid w:val="00AF0F13"/>
    <w:rsid w:val="00AF0F15"/>
    <w:rsid w:val="00AF1969"/>
    <w:rsid w:val="00AF1F22"/>
    <w:rsid w:val="00AF2180"/>
    <w:rsid w:val="00AF2437"/>
    <w:rsid w:val="00AF3718"/>
    <w:rsid w:val="00AF3947"/>
    <w:rsid w:val="00AF556F"/>
    <w:rsid w:val="00AF5FC5"/>
    <w:rsid w:val="00AF671D"/>
    <w:rsid w:val="00AF7919"/>
    <w:rsid w:val="00AF7992"/>
    <w:rsid w:val="00B00545"/>
    <w:rsid w:val="00B00A78"/>
    <w:rsid w:val="00B00AB3"/>
    <w:rsid w:val="00B00C7C"/>
    <w:rsid w:val="00B011FE"/>
    <w:rsid w:val="00B02BAB"/>
    <w:rsid w:val="00B032FE"/>
    <w:rsid w:val="00B038F8"/>
    <w:rsid w:val="00B03B92"/>
    <w:rsid w:val="00B04475"/>
    <w:rsid w:val="00B05D4B"/>
    <w:rsid w:val="00B0701B"/>
    <w:rsid w:val="00B077BA"/>
    <w:rsid w:val="00B10B2D"/>
    <w:rsid w:val="00B116AF"/>
    <w:rsid w:val="00B12B0E"/>
    <w:rsid w:val="00B14C52"/>
    <w:rsid w:val="00B14DF2"/>
    <w:rsid w:val="00B200AA"/>
    <w:rsid w:val="00B20412"/>
    <w:rsid w:val="00B206CB"/>
    <w:rsid w:val="00B20CD9"/>
    <w:rsid w:val="00B21DED"/>
    <w:rsid w:val="00B22021"/>
    <w:rsid w:val="00B2232F"/>
    <w:rsid w:val="00B2367F"/>
    <w:rsid w:val="00B23F1B"/>
    <w:rsid w:val="00B23F88"/>
    <w:rsid w:val="00B2511D"/>
    <w:rsid w:val="00B251E0"/>
    <w:rsid w:val="00B27BC4"/>
    <w:rsid w:val="00B27ED6"/>
    <w:rsid w:val="00B326F2"/>
    <w:rsid w:val="00B32A4C"/>
    <w:rsid w:val="00B32D4B"/>
    <w:rsid w:val="00B32E50"/>
    <w:rsid w:val="00B3300D"/>
    <w:rsid w:val="00B33398"/>
    <w:rsid w:val="00B334BA"/>
    <w:rsid w:val="00B34073"/>
    <w:rsid w:val="00B34435"/>
    <w:rsid w:val="00B3470F"/>
    <w:rsid w:val="00B34878"/>
    <w:rsid w:val="00B349ED"/>
    <w:rsid w:val="00B34FF0"/>
    <w:rsid w:val="00B360E8"/>
    <w:rsid w:val="00B36F29"/>
    <w:rsid w:val="00B400C2"/>
    <w:rsid w:val="00B407DA"/>
    <w:rsid w:val="00B40F7B"/>
    <w:rsid w:val="00B4216A"/>
    <w:rsid w:val="00B42536"/>
    <w:rsid w:val="00B43649"/>
    <w:rsid w:val="00B44446"/>
    <w:rsid w:val="00B455FD"/>
    <w:rsid w:val="00B458CD"/>
    <w:rsid w:val="00B45C5C"/>
    <w:rsid w:val="00B46E10"/>
    <w:rsid w:val="00B46F8D"/>
    <w:rsid w:val="00B4758C"/>
    <w:rsid w:val="00B478C3"/>
    <w:rsid w:val="00B47B06"/>
    <w:rsid w:val="00B51093"/>
    <w:rsid w:val="00B512B1"/>
    <w:rsid w:val="00B526A3"/>
    <w:rsid w:val="00B52715"/>
    <w:rsid w:val="00B5496C"/>
    <w:rsid w:val="00B56353"/>
    <w:rsid w:val="00B571E6"/>
    <w:rsid w:val="00B5746F"/>
    <w:rsid w:val="00B57494"/>
    <w:rsid w:val="00B600D8"/>
    <w:rsid w:val="00B60B83"/>
    <w:rsid w:val="00B61348"/>
    <w:rsid w:val="00B6263F"/>
    <w:rsid w:val="00B62732"/>
    <w:rsid w:val="00B630EE"/>
    <w:rsid w:val="00B651BD"/>
    <w:rsid w:val="00B652C0"/>
    <w:rsid w:val="00B65E05"/>
    <w:rsid w:val="00B6603F"/>
    <w:rsid w:val="00B667BB"/>
    <w:rsid w:val="00B67114"/>
    <w:rsid w:val="00B70A9D"/>
    <w:rsid w:val="00B71CA0"/>
    <w:rsid w:val="00B727CE"/>
    <w:rsid w:val="00B72986"/>
    <w:rsid w:val="00B72DFC"/>
    <w:rsid w:val="00B72E0A"/>
    <w:rsid w:val="00B75449"/>
    <w:rsid w:val="00B76396"/>
    <w:rsid w:val="00B7732B"/>
    <w:rsid w:val="00B7751B"/>
    <w:rsid w:val="00B7770A"/>
    <w:rsid w:val="00B80B0E"/>
    <w:rsid w:val="00B8192A"/>
    <w:rsid w:val="00B837D4"/>
    <w:rsid w:val="00B83D62"/>
    <w:rsid w:val="00B83DDD"/>
    <w:rsid w:val="00B83E56"/>
    <w:rsid w:val="00B841B7"/>
    <w:rsid w:val="00B84FB2"/>
    <w:rsid w:val="00B852FF"/>
    <w:rsid w:val="00B90CA5"/>
    <w:rsid w:val="00B9164A"/>
    <w:rsid w:val="00B917E7"/>
    <w:rsid w:val="00B93104"/>
    <w:rsid w:val="00B93ABB"/>
    <w:rsid w:val="00B94C85"/>
    <w:rsid w:val="00B94E50"/>
    <w:rsid w:val="00B95F30"/>
    <w:rsid w:val="00B96190"/>
    <w:rsid w:val="00B972C1"/>
    <w:rsid w:val="00B97904"/>
    <w:rsid w:val="00B97A10"/>
    <w:rsid w:val="00BA0E74"/>
    <w:rsid w:val="00BA1E4E"/>
    <w:rsid w:val="00BA2E9B"/>
    <w:rsid w:val="00BA3DBA"/>
    <w:rsid w:val="00BA4450"/>
    <w:rsid w:val="00BA45DC"/>
    <w:rsid w:val="00BA527C"/>
    <w:rsid w:val="00BA547C"/>
    <w:rsid w:val="00BA56A7"/>
    <w:rsid w:val="00BA5E02"/>
    <w:rsid w:val="00BA69BC"/>
    <w:rsid w:val="00BA6DB6"/>
    <w:rsid w:val="00BA6F61"/>
    <w:rsid w:val="00BA7AAB"/>
    <w:rsid w:val="00BB0DCD"/>
    <w:rsid w:val="00BB29A2"/>
    <w:rsid w:val="00BB2A53"/>
    <w:rsid w:val="00BB3AD9"/>
    <w:rsid w:val="00BB3CA5"/>
    <w:rsid w:val="00BB45DD"/>
    <w:rsid w:val="00BB4FD0"/>
    <w:rsid w:val="00BB5B76"/>
    <w:rsid w:val="00BB6F1E"/>
    <w:rsid w:val="00BB7494"/>
    <w:rsid w:val="00BC016D"/>
    <w:rsid w:val="00BC0257"/>
    <w:rsid w:val="00BC2390"/>
    <w:rsid w:val="00BC24E1"/>
    <w:rsid w:val="00BC3B8E"/>
    <w:rsid w:val="00BC4775"/>
    <w:rsid w:val="00BC4AFC"/>
    <w:rsid w:val="00BC546C"/>
    <w:rsid w:val="00BC59FA"/>
    <w:rsid w:val="00BC7413"/>
    <w:rsid w:val="00BC753C"/>
    <w:rsid w:val="00BC7614"/>
    <w:rsid w:val="00BD0A26"/>
    <w:rsid w:val="00BD0AC8"/>
    <w:rsid w:val="00BD136C"/>
    <w:rsid w:val="00BD4351"/>
    <w:rsid w:val="00BD521B"/>
    <w:rsid w:val="00BE075A"/>
    <w:rsid w:val="00BE07A9"/>
    <w:rsid w:val="00BE084D"/>
    <w:rsid w:val="00BE098D"/>
    <w:rsid w:val="00BE116E"/>
    <w:rsid w:val="00BE1507"/>
    <w:rsid w:val="00BE3475"/>
    <w:rsid w:val="00BE428C"/>
    <w:rsid w:val="00BE4C17"/>
    <w:rsid w:val="00BE574C"/>
    <w:rsid w:val="00BF0CEE"/>
    <w:rsid w:val="00BF147E"/>
    <w:rsid w:val="00BF20FA"/>
    <w:rsid w:val="00BF2141"/>
    <w:rsid w:val="00BF21BB"/>
    <w:rsid w:val="00BF300A"/>
    <w:rsid w:val="00BF359A"/>
    <w:rsid w:val="00BF444F"/>
    <w:rsid w:val="00BF46A7"/>
    <w:rsid w:val="00BF4ADB"/>
    <w:rsid w:val="00BF5230"/>
    <w:rsid w:val="00BF5E3D"/>
    <w:rsid w:val="00BF618E"/>
    <w:rsid w:val="00BF7D11"/>
    <w:rsid w:val="00BF7FCE"/>
    <w:rsid w:val="00C00EEA"/>
    <w:rsid w:val="00C02269"/>
    <w:rsid w:val="00C02E19"/>
    <w:rsid w:val="00C04072"/>
    <w:rsid w:val="00C04C2F"/>
    <w:rsid w:val="00C0744E"/>
    <w:rsid w:val="00C106EA"/>
    <w:rsid w:val="00C10713"/>
    <w:rsid w:val="00C1090C"/>
    <w:rsid w:val="00C10C03"/>
    <w:rsid w:val="00C1209D"/>
    <w:rsid w:val="00C144DB"/>
    <w:rsid w:val="00C14E71"/>
    <w:rsid w:val="00C159C7"/>
    <w:rsid w:val="00C15B26"/>
    <w:rsid w:val="00C15E88"/>
    <w:rsid w:val="00C162B1"/>
    <w:rsid w:val="00C16CCA"/>
    <w:rsid w:val="00C17705"/>
    <w:rsid w:val="00C177AD"/>
    <w:rsid w:val="00C20D8D"/>
    <w:rsid w:val="00C21574"/>
    <w:rsid w:val="00C22D61"/>
    <w:rsid w:val="00C23675"/>
    <w:rsid w:val="00C23C9C"/>
    <w:rsid w:val="00C23FD0"/>
    <w:rsid w:val="00C240C8"/>
    <w:rsid w:val="00C24431"/>
    <w:rsid w:val="00C25456"/>
    <w:rsid w:val="00C26513"/>
    <w:rsid w:val="00C27FCB"/>
    <w:rsid w:val="00C310C9"/>
    <w:rsid w:val="00C32088"/>
    <w:rsid w:val="00C328C9"/>
    <w:rsid w:val="00C339A4"/>
    <w:rsid w:val="00C34074"/>
    <w:rsid w:val="00C347BD"/>
    <w:rsid w:val="00C364D6"/>
    <w:rsid w:val="00C37080"/>
    <w:rsid w:val="00C37C3D"/>
    <w:rsid w:val="00C37F72"/>
    <w:rsid w:val="00C37FC8"/>
    <w:rsid w:val="00C4017D"/>
    <w:rsid w:val="00C4061F"/>
    <w:rsid w:val="00C41169"/>
    <w:rsid w:val="00C420C1"/>
    <w:rsid w:val="00C422C5"/>
    <w:rsid w:val="00C422E6"/>
    <w:rsid w:val="00C43158"/>
    <w:rsid w:val="00C4376F"/>
    <w:rsid w:val="00C444DC"/>
    <w:rsid w:val="00C44E91"/>
    <w:rsid w:val="00C45963"/>
    <w:rsid w:val="00C459DC"/>
    <w:rsid w:val="00C472B8"/>
    <w:rsid w:val="00C47A0B"/>
    <w:rsid w:val="00C47E19"/>
    <w:rsid w:val="00C50375"/>
    <w:rsid w:val="00C51574"/>
    <w:rsid w:val="00C52673"/>
    <w:rsid w:val="00C52AF9"/>
    <w:rsid w:val="00C53124"/>
    <w:rsid w:val="00C53A31"/>
    <w:rsid w:val="00C53B2E"/>
    <w:rsid w:val="00C544AC"/>
    <w:rsid w:val="00C54A98"/>
    <w:rsid w:val="00C55CE3"/>
    <w:rsid w:val="00C55E5D"/>
    <w:rsid w:val="00C5616B"/>
    <w:rsid w:val="00C56E86"/>
    <w:rsid w:val="00C572B0"/>
    <w:rsid w:val="00C57DD2"/>
    <w:rsid w:val="00C60B6A"/>
    <w:rsid w:val="00C6160A"/>
    <w:rsid w:val="00C618BB"/>
    <w:rsid w:val="00C629C8"/>
    <w:rsid w:val="00C63D6E"/>
    <w:rsid w:val="00C63E60"/>
    <w:rsid w:val="00C64499"/>
    <w:rsid w:val="00C648F3"/>
    <w:rsid w:val="00C6510D"/>
    <w:rsid w:val="00C65711"/>
    <w:rsid w:val="00C66943"/>
    <w:rsid w:val="00C66AC4"/>
    <w:rsid w:val="00C73211"/>
    <w:rsid w:val="00C74BAB"/>
    <w:rsid w:val="00C75849"/>
    <w:rsid w:val="00C76601"/>
    <w:rsid w:val="00C76ECD"/>
    <w:rsid w:val="00C77235"/>
    <w:rsid w:val="00C77B36"/>
    <w:rsid w:val="00C77D7B"/>
    <w:rsid w:val="00C80D99"/>
    <w:rsid w:val="00C80DD3"/>
    <w:rsid w:val="00C80F82"/>
    <w:rsid w:val="00C8232A"/>
    <w:rsid w:val="00C82C98"/>
    <w:rsid w:val="00C82DF2"/>
    <w:rsid w:val="00C83500"/>
    <w:rsid w:val="00C83F71"/>
    <w:rsid w:val="00C84D18"/>
    <w:rsid w:val="00C84E04"/>
    <w:rsid w:val="00C8552F"/>
    <w:rsid w:val="00C85C43"/>
    <w:rsid w:val="00C90463"/>
    <w:rsid w:val="00C910BE"/>
    <w:rsid w:val="00C922BE"/>
    <w:rsid w:val="00C92E16"/>
    <w:rsid w:val="00C93D61"/>
    <w:rsid w:val="00C949A2"/>
    <w:rsid w:val="00C94B43"/>
    <w:rsid w:val="00C96A12"/>
    <w:rsid w:val="00C96D75"/>
    <w:rsid w:val="00C96EBD"/>
    <w:rsid w:val="00C96FC1"/>
    <w:rsid w:val="00C97377"/>
    <w:rsid w:val="00C97C99"/>
    <w:rsid w:val="00CA03CF"/>
    <w:rsid w:val="00CA065A"/>
    <w:rsid w:val="00CA14BE"/>
    <w:rsid w:val="00CA1A83"/>
    <w:rsid w:val="00CA1CB9"/>
    <w:rsid w:val="00CA2168"/>
    <w:rsid w:val="00CA4900"/>
    <w:rsid w:val="00CA5320"/>
    <w:rsid w:val="00CA5844"/>
    <w:rsid w:val="00CA5ECC"/>
    <w:rsid w:val="00CA7415"/>
    <w:rsid w:val="00CA7C77"/>
    <w:rsid w:val="00CB265C"/>
    <w:rsid w:val="00CB3759"/>
    <w:rsid w:val="00CB4540"/>
    <w:rsid w:val="00CB51D0"/>
    <w:rsid w:val="00CB54CE"/>
    <w:rsid w:val="00CB7272"/>
    <w:rsid w:val="00CB7534"/>
    <w:rsid w:val="00CB7A07"/>
    <w:rsid w:val="00CB7AE3"/>
    <w:rsid w:val="00CB7B26"/>
    <w:rsid w:val="00CC01BD"/>
    <w:rsid w:val="00CC0D99"/>
    <w:rsid w:val="00CC1192"/>
    <w:rsid w:val="00CC2170"/>
    <w:rsid w:val="00CC2B80"/>
    <w:rsid w:val="00CC3305"/>
    <w:rsid w:val="00CC4BCA"/>
    <w:rsid w:val="00CC4CE5"/>
    <w:rsid w:val="00CC59BB"/>
    <w:rsid w:val="00CC5AE5"/>
    <w:rsid w:val="00CC5DB9"/>
    <w:rsid w:val="00CC6118"/>
    <w:rsid w:val="00CC70BF"/>
    <w:rsid w:val="00CC76F2"/>
    <w:rsid w:val="00CC7DC1"/>
    <w:rsid w:val="00CD1274"/>
    <w:rsid w:val="00CD1A92"/>
    <w:rsid w:val="00CD1EE6"/>
    <w:rsid w:val="00CD21DB"/>
    <w:rsid w:val="00CD28BA"/>
    <w:rsid w:val="00CD2AA1"/>
    <w:rsid w:val="00CD535A"/>
    <w:rsid w:val="00CD635D"/>
    <w:rsid w:val="00CD6C45"/>
    <w:rsid w:val="00CD7194"/>
    <w:rsid w:val="00CD72E9"/>
    <w:rsid w:val="00CD7415"/>
    <w:rsid w:val="00CD7A11"/>
    <w:rsid w:val="00CD7CED"/>
    <w:rsid w:val="00CD7F23"/>
    <w:rsid w:val="00CE04C7"/>
    <w:rsid w:val="00CE1702"/>
    <w:rsid w:val="00CE3D60"/>
    <w:rsid w:val="00CE4344"/>
    <w:rsid w:val="00CE543A"/>
    <w:rsid w:val="00CE5C1F"/>
    <w:rsid w:val="00CE5D9B"/>
    <w:rsid w:val="00CE7D98"/>
    <w:rsid w:val="00CF04AC"/>
    <w:rsid w:val="00CF0E02"/>
    <w:rsid w:val="00CF156B"/>
    <w:rsid w:val="00CF1E02"/>
    <w:rsid w:val="00CF1E1F"/>
    <w:rsid w:val="00CF28B5"/>
    <w:rsid w:val="00CF3177"/>
    <w:rsid w:val="00CF597A"/>
    <w:rsid w:val="00CF777B"/>
    <w:rsid w:val="00CF793F"/>
    <w:rsid w:val="00CF7BFF"/>
    <w:rsid w:val="00CF7D10"/>
    <w:rsid w:val="00D008E5"/>
    <w:rsid w:val="00D01ECF"/>
    <w:rsid w:val="00D02779"/>
    <w:rsid w:val="00D02CAD"/>
    <w:rsid w:val="00D02D75"/>
    <w:rsid w:val="00D03ACF"/>
    <w:rsid w:val="00D042B0"/>
    <w:rsid w:val="00D05885"/>
    <w:rsid w:val="00D05BAA"/>
    <w:rsid w:val="00D05DDD"/>
    <w:rsid w:val="00D05F6E"/>
    <w:rsid w:val="00D06D11"/>
    <w:rsid w:val="00D07484"/>
    <w:rsid w:val="00D07AC6"/>
    <w:rsid w:val="00D07D43"/>
    <w:rsid w:val="00D1020C"/>
    <w:rsid w:val="00D11A16"/>
    <w:rsid w:val="00D12FE3"/>
    <w:rsid w:val="00D13B7A"/>
    <w:rsid w:val="00D14493"/>
    <w:rsid w:val="00D15748"/>
    <w:rsid w:val="00D157A5"/>
    <w:rsid w:val="00D15DB9"/>
    <w:rsid w:val="00D1691B"/>
    <w:rsid w:val="00D16D88"/>
    <w:rsid w:val="00D1794A"/>
    <w:rsid w:val="00D20EB5"/>
    <w:rsid w:val="00D218AC"/>
    <w:rsid w:val="00D21E36"/>
    <w:rsid w:val="00D22B63"/>
    <w:rsid w:val="00D22C4B"/>
    <w:rsid w:val="00D230C7"/>
    <w:rsid w:val="00D23E7D"/>
    <w:rsid w:val="00D2405F"/>
    <w:rsid w:val="00D2454A"/>
    <w:rsid w:val="00D245CF"/>
    <w:rsid w:val="00D255B9"/>
    <w:rsid w:val="00D25F80"/>
    <w:rsid w:val="00D26136"/>
    <w:rsid w:val="00D27566"/>
    <w:rsid w:val="00D27F2E"/>
    <w:rsid w:val="00D30C7F"/>
    <w:rsid w:val="00D30E3F"/>
    <w:rsid w:val="00D30FF8"/>
    <w:rsid w:val="00D317DB"/>
    <w:rsid w:val="00D32171"/>
    <w:rsid w:val="00D32F63"/>
    <w:rsid w:val="00D33AF3"/>
    <w:rsid w:val="00D33BC4"/>
    <w:rsid w:val="00D3462C"/>
    <w:rsid w:val="00D35689"/>
    <w:rsid w:val="00D35A53"/>
    <w:rsid w:val="00D36308"/>
    <w:rsid w:val="00D363DD"/>
    <w:rsid w:val="00D368AE"/>
    <w:rsid w:val="00D36BD8"/>
    <w:rsid w:val="00D37103"/>
    <w:rsid w:val="00D37A45"/>
    <w:rsid w:val="00D402E1"/>
    <w:rsid w:val="00D410DF"/>
    <w:rsid w:val="00D412CC"/>
    <w:rsid w:val="00D412EF"/>
    <w:rsid w:val="00D41BA9"/>
    <w:rsid w:val="00D430E7"/>
    <w:rsid w:val="00D4409C"/>
    <w:rsid w:val="00D4449D"/>
    <w:rsid w:val="00D46790"/>
    <w:rsid w:val="00D46FE7"/>
    <w:rsid w:val="00D5092F"/>
    <w:rsid w:val="00D50DFA"/>
    <w:rsid w:val="00D5186F"/>
    <w:rsid w:val="00D518A7"/>
    <w:rsid w:val="00D52376"/>
    <w:rsid w:val="00D53A90"/>
    <w:rsid w:val="00D55D20"/>
    <w:rsid w:val="00D55DD7"/>
    <w:rsid w:val="00D57CF1"/>
    <w:rsid w:val="00D60272"/>
    <w:rsid w:val="00D612C2"/>
    <w:rsid w:val="00D61E40"/>
    <w:rsid w:val="00D62D89"/>
    <w:rsid w:val="00D631E8"/>
    <w:rsid w:val="00D66ECA"/>
    <w:rsid w:val="00D6776E"/>
    <w:rsid w:val="00D6793F"/>
    <w:rsid w:val="00D67954"/>
    <w:rsid w:val="00D71F48"/>
    <w:rsid w:val="00D733B3"/>
    <w:rsid w:val="00D73F21"/>
    <w:rsid w:val="00D743BF"/>
    <w:rsid w:val="00D745E0"/>
    <w:rsid w:val="00D74A7E"/>
    <w:rsid w:val="00D76AA3"/>
    <w:rsid w:val="00D8032A"/>
    <w:rsid w:val="00D8053F"/>
    <w:rsid w:val="00D80604"/>
    <w:rsid w:val="00D814F8"/>
    <w:rsid w:val="00D81A66"/>
    <w:rsid w:val="00D82FAA"/>
    <w:rsid w:val="00D831AC"/>
    <w:rsid w:val="00D832A7"/>
    <w:rsid w:val="00D83402"/>
    <w:rsid w:val="00D85E06"/>
    <w:rsid w:val="00D86717"/>
    <w:rsid w:val="00D8717F"/>
    <w:rsid w:val="00D877D2"/>
    <w:rsid w:val="00D90011"/>
    <w:rsid w:val="00D90FAE"/>
    <w:rsid w:val="00D91F91"/>
    <w:rsid w:val="00D923B5"/>
    <w:rsid w:val="00D9333A"/>
    <w:rsid w:val="00D934BF"/>
    <w:rsid w:val="00D94B3B"/>
    <w:rsid w:val="00D94DB1"/>
    <w:rsid w:val="00D950E3"/>
    <w:rsid w:val="00D97547"/>
    <w:rsid w:val="00DA086B"/>
    <w:rsid w:val="00DA1D7A"/>
    <w:rsid w:val="00DA23E4"/>
    <w:rsid w:val="00DA280C"/>
    <w:rsid w:val="00DA3163"/>
    <w:rsid w:val="00DA3D82"/>
    <w:rsid w:val="00DA3E80"/>
    <w:rsid w:val="00DA4232"/>
    <w:rsid w:val="00DA6834"/>
    <w:rsid w:val="00DA711B"/>
    <w:rsid w:val="00DA7160"/>
    <w:rsid w:val="00DA7BE9"/>
    <w:rsid w:val="00DA7E05"/>
    <w:rsid w:val="00DA7EE9"/>
    <w:rsid w:val="00DB0A44"/>
    <w:rsid w:val="00DB0BD6"/>
    <w:rsid w:val="00DB12F4"/>
    <w:rsid w:val="00DB17E3"/>
    <w:rsid w:val="00DB1C53"/>
    <w:rsid w:val="00DB1CF2"/>
    <w:rsid w:val="00DB2360"/>
    <w:rsid w:val="00DB36ED"/>
    <w:rsid w:val="00DB3A11"/>
    <w:rsid w:val="00DB4794"/>
    <w:rsid w:val="00DB5C3E"/>
    <w:rsid w:val="00DB628E"/>
    <w:rsid w:val="00DB6762"/>
    <w:rsid w:val="00DB6DFE"/>
    <w:rsid w:val="00DB6EFB"/>
    <w:rsid w:val="00DC0895"/>
    <w:rsid w:val="00DC0F27"/>
    <w:rsid w:val="00DC1AC9"/>
    <w:rsid w:val="00DC3515"/>
    <w:rsid w:val="00DC39BB"/>
    <w:rsid w:val="00DC4714"/>
    <w:rsid w:val="00DC4AC9"/>
    <w:rsid w:val="00DC4DD2"/>
    <w:rsid w:val="00DC4E7C"/>
    <w:rsid w:val="00DC5638"/>
    <w:rsid w:val="00DC6214"/>
    <w:rsid w:val="00DC69E0"/>
    <w:rsid w:val="00DC7040"/>
    <w:rsid w:val="00DD01AE"/>
    <w:rsid w:val="00DD11CE"/>
    <w:rsid w:val="00DD1A2E"/>
    <w:rsid w:val="00DD2FF2"/>
    <w:rsid w:val="00DD534B"/>
    <w:rsid w:val="00DD54FD"/>
    <w:rsid w:val="00DD6BB5"/>
    <w:rsid w:val="00DD6F04"/>
    <w:rsid w:val="00DD7A02"/>
    <w:rsid w:val="00DE063F"/>
    <w:rsid w:val="00DE0CF7"/>
    <w:rsid w:val="00DE120D"/>
    <w:rsid w:val="00DE17D4"/>
    <w:rsid w:val="00DE2D77"/>
    <w:rsid w:val="00DE2EDE"/>
    <w:rsid w:val="00DE3391"/>
    <w:rsid w:val="00DE53F3"/>
    <w:rsid w:val="00DE5A13"/>
    <w:rsid w:val="00DE6DFE"/>
    <w:rsid w:val="00DF04CD"/>
    <w:rsid w:val="00DF0886"/>
    <w:rsid w:val="00DF2873"/>
    <w:rsid w:val="00DF397D"/>
    <w:rsid w:val="00DF3ADE"/>
    <w:rsid w:val="00DF3D63"/>
    <w:rsid w:val="00DF4316"/>
    <w:rsid w:val="00DF4B3A"/>
    <w:rsid w:val="00DF5425"/>
    <w:rsid w:val="00DF7042"/>
    <w:rsid w:val="00DF782C"/>
    <w:rsid w:val="00DF78A1"/>
    <w:rsid w:val="00E004D3"/>
    <w:rsid w:val="00E030A0"/>
    <w:rsid w:val="00E04F63"/>
    <w:rsid w:val="00E0549C"/>
    <w:rsid w:val="00E05704"/>
    <w:rsid w:val="00E06986"/>
    <w:rsid w:val="00E06B47"/>
    <w:rsid w:val="00E06E27"/>
    <w:rsid w:val="00E075A1"/>
    <w:rsid w:val="00E0798C"/>
    <w:rsid w:val="00E079A9"/>
    <w:rsid w:val="00E1101C"/>
    <w:rsid w:val="00E124E3"/>
    <w:rsid w:val="00E129AA"/>
    <w:rsid w:val="00E12A35"/>
    <w:rsid w:val="00E12E68"/>
    <w:rsid w:val="00E13D2C"/>
    <w:rsid w:val="00E146CE"/>
    <w:rsid w:val="00E14812"/>
    <w:rsid w:val="00E14DE9"/>
    <w:rsid w:val="00E15DDE"/>
    <w:rsid w:val="00E169D7"/>
    <w:rsid w:val="00E17F19"/>
    <w:rsid w:val="00E20253"/>
    <w:rsid w:val="00E2031F"/>
    <w:rsid w:val="00E2339E"/>
    <w:rsid w:val="00E23714"/>
    <w:rsid w:val="00E239D1"/>
    <w:rsid w:val="00E24491"/>
    <w:rsid w:val="00E24884"/>
    <w:rsid w:val="00E26EA5"/>
    <w:rsid w:val="00E26F1B"/>
    <w:rsid w:val="00E276DB"/>
    <w:rsid w:val="00E27B84"/>
    <w:rsid w:val="00E3245B"/>
    <w:rsid w:val="00E3362F"/>
    <w:rsid w:val="00E337A1"/>
    <w:rsid w:val="00E33988"/>
    <w:rsid w:val="00E33E6C"/>
    <w:rsid w:val="00E348BE"/>
    <w:rsid w:val="00E3504A"/>
    <w:rsid w:val="00E3707B"/>
    <w:rsid w:val="00E407A8"/>
    <w:rsid w:val="00E41927"/>
    <w:rsid w:val="00E4199A"/>
    <w:rsid w:val="00E42CED"/>
    <w:rsid w:val="00E47B7A"/>
    <w:rsid w:val="00E50685"/>
    <w:rsid w:val="00E50B62"/>
    <w:rsid w:val="00E50D58"/>
    <w:rsid w:val="00E50EF2"/>
    <w:rsid w:val="00E52847"/>
    <w:rsid w:val="00E53525"/>
    <w:rsid w:val="00E53933"/>
    <w:rsid w:val="00E57D9C"/>
    <w:rsid w:val="00E57F6B"/>
    <w:rsid w:val="00E60FAC"/>
    <w:rsid w:val="00E620D7"/>
    <w:rsid w:val="00E631FB"/>
    <w:rsid w:val="00E632FB"/>
    <w:rsid w:val="00E641A8"/>
    <w:rsid w:val="00E658AD"/>
    <w:rsid w:val="00E65A8B"/>
    <w:rsid w:val="00E65B62"/>
    <w:rsid w:val="00E65E2C"/>
    <w:rsid w:val="00E66408"/>
    <w:rsid w:val="00E66C3B"/>
    <w:rsid w:val="00E673C1"/>
    <w:rsid w:val="00E6740C"/>
    <w:rsid w:val="00E70CED"/>
    <w:rsid w:val="00E70D62"/>
    <w:rsid w:val="00E71A08"/>
    <w:rsid w:val="00E7342C"/>
    <w:rsid w:val="00E73B28"/>
    <w:rsid w:val="00E76363"/>
    <w:rsid w:val="00E769B7"/>
    <w:rsid w:val="00E76CB1"/>
    <w:rsid w:val="00E77A80"/>
    <w:rsid w:val="00E80026"/>
    <w:rsid w:val="00E80569"/>
    <w:rsid w:val="00E807B4"/>
    <w:rsid w:val="00E816FD"/>
    <w:rsid w:val="00E81F8E"/>
    <w:rsid w:val="00E82430"/>
    <w:rsid w:val="00E82AFD"/>
    <w:rsid w:val="00E82FDE"/>
    <w:rsid w:val="00E835DE"/>
    <w:rsid w:val="00E857C0"/>
    <w:rsid w:val="00E8731D"/>
    <w:rsid w:val="00E87C59"/>
    <w:rsid w:val="00E91D81"/>
    <w:rsid w:val="00E92BC2"/>
    <w:rsid w:val="00E92DE4"/>
    <w:rsid w:val="00E9318F"/>
    <w:rsid w:val="00E93755"/>
    <w:rsid w:val="00E93767"/>
    <w:rsid w:val="00E93BD5"/>
    <w:rsid w:val="00E945B4"/>
    <w:rsid w:val="00E953E4"/>
    <w:rsid w:val="00E97536"/>
    <w:rsid w:val="00EA010E"/>
    <w:rsid w:val="00EA08D9"/>
    <w:rsid w:val="00EA0912"/>
    <w:rsid w:val="00EA1302"/>
    <w:rsid w:val="00EA1AB7"/>
    <w:rsid w:val="00EA30E7"/>
    <w:rsid w:val="00EA4E87"/>
    <w:rsid w:val="00EA53F1"/>
    <w:rsid w:val="00EA5987"/>
    <w:rsid w:val="00EA5A65"/>
    <w:rsid w:val="00EA6D50"/>
    <w:rsid w:val="00EA70AE"/>
    <w:rsid w:val="00EB060B"/>
    <w:rsid w:val="00EB06C6"/>
    <w:rsid w:val="00EB11AE"/>
    <w:rsid w:val="00EB1E33"/>
    <w:rsid w:val="00EB2FC4"/>
    <w:rsid w:val="00EB3A1F"/>
    <w:rsid w:val="00EB3AA2"/>
    <w:rsid w:val="00EB42A9"/>
    <w:rsid w:val="00EB47C1"/>
    <w:rsid w:val="00EB5E45"/>
    <w:rsid w:val="00EC0881"/>
    <w:rsid w:val="00EC22CB"/>
    <w:rsid w:val="00EC235C"/>
    <w:rsid w:val="00EC3ACB"/>
    <w:rsid w:val="00EC4B4E"/>
    <w:rsid w:val="00EC597F"/>
    <w:rsid w:val="00EC73C8"/>
    <w:rsid w:val="00ED05AA"/>
    <w:rsid w:val="00ED14C6"/>
    <w:rsid w:val="00ED2B38"/>
    <w:rsid w:val="00ED4257"/>
    <w:rsid w:val="00ED42C2"/>
    <w:rsid w:val="00ED4DB7"/>
    <w:rsid w:val="00ED6651"/>
    <w:rsid w:val="00ED79E5"/>
    <w:rsid w:val="00EE212F"/>
    <w:rsid w:val="00EE3E02"/>
    <w:rsid w:val="00EE5A83"/>
    <w:rsid w:val="00EE5EFD"/>
    <w:rsid w:val="00EE6C0C"/>
    <w:rsid w:val="00EE6DCE"/>
    <w:rsid w:val="00EF066F"/>
    <w:rsid w:val="00EF0800"/>
    <w:rsid w:val="00EF0E72"/>
    <w:rsid w:val="00EF107D"/>
    <w:rsid w:val="00EF2811"/>
    <w:rsid w:val="00EF6540"/>
    <w:rsid w:val="00EF70A5"/>
    <w:rsid w:val="00F00DAB"/>
    <w:rsid w:val="00F01DD8"/>
    <w:rsid w:val="00F020A6"/>
    <w:rsid w:val="00F04218"/>
    <w:rsid w:val="00F04414"/>
    <w:rsid w:val="00F047DB"/>
    <w:rsid w:val="00F0538D"/>
    <w:rsid w:val="00F05663"/>
    <w:rsid w:val="00F05690"/>
    <w:rsid w:val="00F057E4"/>
    <w:rsid w:val="00F06309"/>
    <w:rsid w:val="00F06843"/>
    <w:rsid w:val="00F07F3D"/>
    <w:rsid w:val="00F11E97"/>
    <w:rsid w:val="00F121A4"/>
    <w:rsid w:val="00F1291B"/>
    <w:rsid w:val="00F12B04"/>
    <w:rsid w:val="00F1394D"/>
    <w:rsid w:val="00F14C80"/>
    <w:rsid w:val="00F15631"/>
    <w:rsid w:val="00F157D2"/>
    <w:rsid w:val="00F17EEC"/>
    <w:rsid w:val="00F17FA8"/>
    <w:rsid w:val="00F2063D"/>
    <w:rsid w:val="00F20F3D"/>
    <w:rsid w:val="00F20FF1"/>
    <w:rsid w:val="00F224C0"/>
    <w:rsid w:val="00F225A5"/>
    <w:rsid w:val="00F22D23"/>
    <w:rsid w:val="00F23A81"/>
    <w:rsid w:val="00F23D3B"/>
    <w:rsid w:val="00F2441C"/>
    <w:rsid w:val="00F24514"/>
    <w:rsid w:val="00F261E3"/>
    <w:rsid w:val="00F26957"/>
    <w:rsid w:val="00F279A6"/>
    <w:rsid w:val="00F30599"/>
    <w:rsid w:val="00F31213"/>
    <w:rsid w:val="00F31BE8"/>
    <w:rsid w:val="00F31C4E"/>
    <w:rsid w:val="00F32E2F"/>
    <w:rsid w:val="00F32F33"/>
    <w:rsid w:val="00F33C26"/>
    <w:rsid w:val="00F33F2F"/>
    <w:rsid w:val="00F34C59"/>
    <w:rsid w:val="00F351FD"/>
    <w:rsid w:val="00F35457"/>
    <w:rsid w:val="00F356AC"/>
    <w:rsid w:val="00F3595B"/>
    <w:rsid w:val="00F359D9"/>
    <w:rsid w:val="00F3617B"/>
    <w:rsid w:val="00F37369"/>
    <w:rsid w:val="00F40207"/>
    <w:rsid w:val="00F40BA8"/>
    <w:rsid w:val="00F416BF"/>
    <w:rsid w:val="00F41AC8"/>
    <w:rsid w:val="00F41EA8"/>
    <w:rsid w:val="00F42399"/>
    <w:rsid w:val="00F426A6"/>
    <w:rsid w:val="00F429FD"/>
    <w:rsid w:val="00F42C1A"/>
    <w:rsid w:val="00F44D6B"/>
    <w:rsid w:val="00F4623C"/>
    <w:rsid w:val="00F4662E"/>
    <w:rsid w:val="00F46897"/>
    <w:rsid w:val="00F46BBC"/>
    <w:rsid w:val="00F47E79"/>
    <w:rsid w:val="00F50796"/>
    <w:rsid w:val="00F51ACA"/>
    <w:rsid w:val="00F53723"/>
    <w:rsid w:val="00F54A24"/>
    <w:rsid w:val="00F54C4A"/>
    <w:rsid w:val="00F5560C"/>
    <w:rsid w:val="00F55DF4"/>
    <w:rsid w:val="00F56399"/>
    <w:rsid w:val="00F57C7D"/>
    <w:rsid w:val="00F609B3"/>
    <w:rsid w:val="00F625D1"/>
    <w:rsid w:val="00F62937"/>
    <w:rsid w:val="00F631CA"/>
    <w:rsid w:val="00F64940"/>
    <w:rsid w:val="00F65FAD"/>
    <w:rsid w:val="00F6680D"/>
    <w:rsid w:val="00F71609"/>
    <w:rsid w:val="00F71CB1"/>
    <w:rsid w:val="00F731C6"/>
    <w:rsid w:val="00F750CF"/>
    <w:rsid w:val="00F753B1"/>
    <w:rsid w:val="00F75648"/>
    <w:rsid w:val="00F75C9F"/>
    <w:rsid w:val="00F76911"/>
    <w:rsid w:val="00F7750A"/>
    <w:rsid w:val="00F775B2"/>
    <w:rsid w:val="00F80006"/>
    <w:rsid w:val="00F80084"/>
    <w:rsid w:val="00F81C57"/>
    <w:rsid w:val="00F83658"/>
    <w:rsid w:val="00F839A6"/>
    <w:rsid w:val="00F83C19"/>
    <w:rsid w:val="00F845D8"/>
    <w:rsid w:val="00F84B92"/>
    <w:rsid w:val="00F84D13"/>
    <w:rsid w:val="00F85265"/>
    <w:rsid w:val="00F86E36"/>
    <w:rsid w:val="00F86F98"/>
    <w:rsid w:val="00F87E52"/>
    <w:rsid w:val="00F91FA9"/>
    <w:rsid w:val="00F93281"/>
    <w:rsid w:val="00F93D0B"/>
    <w:rsid w:val="00F94514"/>
    <w:rsid w:val="00F95676"/>
    <w:rsid w:val="00F97B69"/>
    <w:rsid w:val="00FA03E3"/>
    <w:rsid w:val="00FA0491"/>
    <w:rsid w:val="00FA09F7"/>
    <w:rsid w:val="00FA14F8"/>
    <w:rsid w:val="00FA2C6C"/>
    <w:rsid w:val="00FA52D5"/>
    <w:rsid w:val="00FA56CE"/>
    <w:rsid w:val="00FA6944"/>
    <w:rsid w:val="00FA7486"/>
    <w:rsid w:val="00FB0126"/>
    <w:rsid w:val="00FB08E9"/>
    <w:rsid w:val="00FB1100"/>
    <w:rsid w:val="00FB1BA2"/>
    <w:rsid w:val="00FB2570"/>
    <w:rsid w:val="00FB2839"/>
    <w:rsid w:val="00FB2ADC"/>
    <w:rsid w:val="00FB4291"/>
    <w:rsid w:val="00FB513E"/>
    <w:rsid w:val="00FB62B5"/>
    <w:rsid w:val="00FB7009"/>
    <w:rsid w:val="00FB79AA"/>
    <w:rsid w:val="00FC0D15"/>
    <w:rsid w:val="00FC0ECA"/>
    <w:rsid w:val="00FC18C5"/>
    <w:rsid w:val="00FC3534"/>
    <w:rsid w:val="00FC41DB"/>
    <w:rsid w:val="00FC4297"/>
    <w:rsid w:val="00FC4DFC"/>
    <w:rsid w:val="00FC4E46"/>
    <w:rsid w:val="00FC559E"/>
    <w:rsid w:val="00FC6AEB"/>
    <w:rsid w:val="00FD002E"/>
    <w:rsid w:val="00FD0B44"/>
    <w:rsid w:val="00FD142C"/>
    <w:rsid w:val="00FD16BC"/>
    <w:rsid w:val="00FD2470"/>
    <w:rsid w:val="00FD27C1"/>
    <w:rsid w:val="00FD2DC2"/>
    <w:rsid w:val="00FD35E4"/>
    <w:rsid w:val="00FD57EF"/>
    <w:rsid w:val="00FD5823"/>
    <w:rsid w:val="00FD5F5C"/>
    <w:rsid w:val="00FD63CB"/>
    <w:rsid w:val="00FD65F1"/>
    <w:rsid w:val="00FD6CD8"/>
    <w:rsid w:val="00FD73EE"/>
    <w:rsid w:val="00FE0A73"/>
    <w:rsid w:val="00FE0C0E"/>
    <w:rsid w:val="00FE1C27"/>
    <w:rsid w:val="00FE1E0E"/>
    <w:rsid w:val="00FE23B9"/>
    <w:rsid w:val="00FE249F"/>
    <w:rsid w:val="00FE2AE4"/>
    <w:rsid w:val="00FE40AF"/>
    <w:rsid w:val="00FE4A80"/>
    <w:rsid w:val="00FE5BD8"/>
    <w:rsid w:val="00FE5C31"/>
    <w:rsid w:val="00FE665E"/>
    <w:rsid w:val="00FE74FD"/>
    <w:rsid w:val="00FE7D28"/>
    <w:rsid w:val="00FF0CFC"/>
    <w:rsid w:val="00FF1B0E"/>
    <w:rsid w:val="00FF1DFF"/>
    <w:rsid w:val="00FF1E3E"/>
    <w:rsid w:val="00FF40FC"/>
    <w:rsid w:val="00FF5B7C"/>
    <w:rsid w:val="00FF642D"/>
    <w:rsid w:val="00FF748B"/>
    <w:rsid w:val="00FF7DE3"/>
    <w:rsid w:val="01DE0743"/>
    <w:rsid w:val="027EEA87"/>
    <w:rsid w:val="02936A01"/>
    <w:rsid w:val="03590FEA"/>
    <w:rsid w:val="036F6564"/>
    <w:rsid w:val="0391648C"/>
    <w:rsid w:val="03B56484"/>
    <w:rsid w:val="04397087"/>
    <w:rsid w:val="049F3CA4"/>
    <w:rsid w:val="04F01CCF"/>
    <w:rsid w:val="05E2CC00"/>
    <w:rsid w:val="07100717"/>
    <w:rsid w:val="071A376C"/>
    <w:rsid w:val="073F0F06"/>
    <w:rsid w:val="074F0163"/>
    <w:rsid w:val="07F7101E"/>
    <w:rsid w:val="08613ED7"/>
    <w:rsid w:val="086B5A7C"/>
    <w:rsid w:val="08FE33D1"/>
    <w:rsid w:val="08FE48C8"/>
    <w:rsid w:val="090C0806"/>
    <w:rsid w:val="097D0941"/>
    <w:rsid w:val="09AA5678"/>
    <w:rsid w:val="0A053CD1"/>
    <w:rsid w:val="0A5E4659"/>
    <w:rsid w:val="0AEB5FE9"/>
    <w:rsid w:val="0AF41909"/>
    <w:rsid w:val="0B605985"/>
    <w:rsid w:val="0C1C77C1"/>
    <w:rsid w:val="0C6A5BE2"/>
    <w:rsid w:val="0C874397"/>
    <w:rsid w:val="0CA8710F"/>
    <w:rsid w:val="0D077DD0"/>
    <w:rsid w:val="0D29243C"/>
    <w:rsid w:val="0D2F36E8"/>
    <w:rsid w:val="0E760B47"/>
    <w:rsid w:val="0E874A06"/>
    <w:rsid w:val="0F22320F"/>
    <w:rsid w:val="0F763767"/>
    <w:rsid w:val="0F986B14"/>
    <w:rsid w:val="0F9E7EB0"/>
    <w:rsid w:val="0FD614BE"/>
    <w:rsid w:val="10C703EB"/>
    <w:rsid w:val="10E613F8"/>
    <w:rsid w:val="121C431D"/>
    <w:rsid w:val="121F089B"/>
    <w:rsid w:val="12223A2E"/>
    <w:rsid w:val="12687E9E"/>
    <w:rsid w:val="131F31F6"/>
    <w:rsid w:val="135A7C09"/>
    <w:rsid w:val="13EF463A"/>
    <w:rsid w:val="14342437"/>
    <w:rsid w:val="14CF3D24"/>
    <w:rsid w:val="154E393A"/>
    <w:rsid w:val="156E768E"/>
    <w:rsid w:val="15C35BE5"/>
    <w:rsid w:val="16FA7854"/>
    <w:rsid w:val="17AA97D8"/>
    <w:rsid w:val="17D459A1"/>
    <w:rsid w:val="180C51F5"/>
    <w:rsid w:val="18326969"/>
    <w:rsid w:val="18427B49"/>
    <w:rsid w:val="1875217F"/>
    <w:rsid w:val="18BE5C62"/>
    <w:rsid w:val="194355A9"/>
    <w:rsid w:val="194F1402"/>
    <w:rsid w:val="195F68FA"/>
    <w:rsid w:val="19625EB7"/>
    <w:rsid w:val="19743297"/>
    <w:rsid w:val="198E3793"/>
    <w:rsid w:val="19936265"/>
    <w:rsid w:val="19A327C1"/>
    <w:rsid w:val="19D73FF0"/>
    <w:rsid w:val="1AB37FF6"/>
    <w:rsid w:val="1B470B2B"/>
    <w:rsid w:val="1B715D70"/>
    <w:rsid w:val="1B812F99"/>
    <w:rsid w:val="1BD02183"/>
    <w:rsid w:val="1C107927"/>
    <w:rsid w:val="1C7B71D0"/>
    <w:rsid w:val="1CF459BA"/>
    <w:rsid w:val="1DCB1A4C"/>
    <w:rsid w:val="1DF67FA2"/>
    <w:rsid w:val="1ED75572"/>
    <w:rsid w:val="204376E1"/>
    <w:rsid w:val="20C938C2"/>
    <w:rsid w:val="20D456C1"/>
    <w:rsid w:val="214772A1"/>
    <w:rsid w:val="214E4089"/>
    <w:rsid w:val="21521D41"/>
    <w:rsid w:val="2157C120"/>
    <w:rsid w:val="22935557"/>
    <w:rsid w:val="22A06484"/>
    <w:rsid w:val="22F00A83"/>
    <w:rsid w:val="23203FD8"/>
    <w:rsid w:val="232B63B6"/>
    <w:rsid w:val="24B17719"/>
    <w:rsid w:val="24CA1512"/>
    <w:rsid w:val="25610339"/>
    <w:rsid w:val="26091741"/>
    <w:rsid w:val="2640208A"/>
    <w:rsid w:val="26BE6858"/>
    <w:rsid w:val="27CA4F73"/>
    <w:rsid w:val="286F3CE6"/>
    <w:rsid w:val="28835C2F"/>
    <w:rsid w:val="289C6A35"/>
    <w:rsid w:val="28D61E1A"/>
    <w:rsid w:val="28DD6518"/>
    <w:rsid w:val="28F134A2"/>
    <w:rsid w:val="299448BD"/>
    <w:rsid w:val="2A253653"/>
    <w:rsid w:val="2A8F5490"/>
    <w:rsid w:val="2AAD36A8"/>
    <w:rsid w:val="2B900426"/>
    <w:rsid w:val="2BC558CC"/>
    <w:rsid w:val="2C223B6E"/>
    <w:rsid w:val="2C3F26E5"/>
    <w:rsid w:val="2C661776"/>
    <w:rsid w:val="2CA9006C"/>
    <w:rsid w:val="2CD264AF"/>
    <w:rsid w:val="2D6B10DA"/>
    <w:rsid w:val="2DA21F75"/>
    <w:rsid w:val="2DD50868"/>
    <w:rsid w:val="2E22281F"/>
    <w:rsid w:val="2E9219F8"/>
    <w:rsid w:val="2F9A3FB4"/>
    <w:rsid w:val="2FBFF04D"/>
    <w:rsid w:val="301A330E"/>
    <w:rsid w:val="301A4E70"/>
    <w:rsid w:val="30BD0622"/>
    <w:rsid w:val="312B31D7"/>
    <w:rsid w:val="31436D79"/>
    <w:rsid w:val="316658B8"/>
    <w:rsid w:val="31865C9B"/>
    <w:rsid w:val="31C92D31"/>
    <w:rsid w:val="3237438C"/>
    <w:rsid w:val="32CE7A7E"/>
    <w:rsid w:val="33026F42"/>
    <w:rsid w:val="330E744B"/>
    <w:rsid w:val="33265EB1"/>
    <w:rsid w:val="33E83C08"/>
    <w:rsid w:val="347463DD"/>
    <w:rsid w:val="34F70524"/>
    <w:rsid w:val="35CB4C4D"/>
    <w:rsid w:val="35CD0198"/>
    <w:rsid w:val="3650579C"/>
    <w:rsid w:val="36612E47"/>
    <w:rsid w:val="36B335DA"/>
    <w:rsid w:val="36EB7924"/>
    <w:rsid w:val="370856BE"/>
    <w:rsid w:val="373D148A"/>
    <w:rsid w:val="373D5CAD"/>
    <w:rsid w:val="37623CD1"/>
    <w:rsid w:val="37834C70"/>
    <w:rsid w:val="37AF6778"/>
    <w:rsid w:val="37B22EAA"/>
    <w:rsid w:val="37F4568F"/>
    <w:rsid w:val="37FF581C"/>
    <w:rsid w:val="389A6B54"/>
    <w:rsid w:val="39180F87"/>
    <w:rsid w:val="398E5276"/>
    <w:rsid w:val="39CE7FA5"/>
    <w:rsid w:val="3AE3347B"/>
    <w:rsid w:val="3BCF631D"/>
    <w:rsid w:val="3BDA111E"/>
    <w:rsid w:val="3C2158B1"/>
    <w:rsid w:val="3C677367"/>
    <w:rsid w:val="3CC656EB"/>
    <w:rsid w:val="3CCA21E8"/>
    <w:rsid w:val="3D1F334F"/>
    <w:rsid w:val="3D546277"/>
    <w:rsid w:val="3E2057E8"/>
    <w:rsid w:val="3E29379B"/>
    <w:rsid w:val="3E3D429E"/>
    <w:rsid w:val="3E6925A6"/>
    <w:rsid w:val="3EBBEF84"/>
    <w:rsid w:val="3EE002FD"/>
    <w:rsid w:val="3FC159A6"/>
    <w:rsid w:val="3FCB68F6"/>
    <w:rsid w:val="3FF7F51C"/>
    <w:rsid w:val="40040E04"/>
    <w:rsid w:val="402C6CE6"/>
    <w:rsid w:val="407A7EB2"/>
    <w:rsid w:val="416A6C53"/>
    <w:rsid w:val="428A3BA8"/>
    <w:rsid w:val="42A74EAA"/>
    <w:rsid w:val="43F31FE2"/>
    <w:rsid w:val="44640439"/>
    <w:rsid w:val="45572B6C"/>
    <w:rsid w:val="455B320C"/>
    <w:rsid w:val="460F771A"/>
    <w:rsid w:val="465ED152"/>
    <w:rsid w:val="46817762"/>
    <w:rsid w:val="46F14B07"/>
    <w:rsid w:val="46FF2D80"/>
    <w:rsid w:val="470A2591"/>
    <w:rsid w:val="475C4800"/>
    <w:rsid w:val="478618F4"/>
    <w:rsid w:val="47B14D93"/>
    <w:rsid w:val="480F2FA4"/>
    <w:rsid w:val="48C9665E"/>
    <w:rsid w:val="49471ADD"/>
    <w:rsid w:val="49742C4D"/>
    <w:rsid w:val="49A14828"/>
    <w:rsid w:val="49A6414E"/>
    <w:rsid w:val="49C07381"/>
    <w:rsid w:val="49CA6C65"/>
    <w:rsid w:val="4A455FF0"/>
    <w:rsid w:val="4A77022A"/>
    <w:rsid w:val="4AB425FA"/>
    <w:rsid w:val="4AF33A43"/>
    <w:rsid w:val="4B3118C3"/>
    <w:rsid w:val="4B49460C"/>
    <w:rsid w:val="4BFD2018"/>
    <w:rsid w:val="4C3432EF"/>
    <w:rsid w:val="4C3B0E2F"/>
    <w:rsid w:val="4CAB0D7C"/>
    <w:rsid w:val="4D0038F1"/>
    <w:rsid w:val="4E0D2791"/>
    <w:rsid w:val="4E2D68D7"/>
    <w:rsid w:val="4E8C6D1E"/>
    <w:rsid w:val="4F0A63B5"/>
    <w:rsid w:val="4FF35FAD"/>
    <w:rsid w:val="50302AC3"/>
    <w:rsid w:val="515A150F"/>
    <w:rsid w:val="5221089A"/>
    <w:rsid w:val="52BE30D2"/>
    <w:rsid w:val="52D35800"/>
    <w:rsid w:val="533C54BD"/>
    <w:rsid w:val="537A4C04"/>
    <w:rsid w:val="539F5888"/>
    <w:rsid w:val="53D770A4"/>
    <w:rsid w:val="53FC6338"/>
    <w:rsid w:val="543D22A5"/>
    <w:rsid w:val="54FFD9E1"/>
    <w:rsid w:val="553D73A0"/>
    <w:rsid w:val="55627D22"/>
    <w:rsid w:val="55791323"/>
    <w:rsid w:val="55796678"/>
    <w:rsid w:val="55823A64"/>
    <w:rsid w:val="55A05D34"/>
    <w:rsid w:val="563365F1"/>
    <w:rsid w:val="56A83744"/>
    <w:rsid w:val="56E90786"/>
    <w:rsid w:val="57477932"/>
    <w:rsid w:val="578A6823"/>
    <w:rsid w:val="580131A4"/>
    <w:rsid w:val="59550094"/>
    <w:rsid w:val="59834466"/>
    <w:rsid w:val="59906AA6"/>
    <w:rsid w:val="59E922EF"/>
    <w:rsid w:val="59E95FFF"/>
    <w:rsid w:val="59FEEA9C"/>
    <w:rsid w:val="5BAD6AF9"/>
    <w:rsid w:val="5BBE59A3"/>
    <w:rsid w:val="5BBF5B13"/>
    <w:rsid w:val="5C002B30"/>
    <w:rsid w:val="5CA92ACC"/>
    <w:rsid w:val="5CB94064"/>
    <w:rsid w:val="5CBF0FAA"/>
    <w:rsid w:val="5CDB4703"/>
    <w:rsid w:val="5CFD75C9"/>
    <w:rsid w:val="5D030C46"/>
    <w:rsid w:val="5D600B2F"/>
    <w:rsid w:val="5D6313AC"/>
    <w:rsid w:val="5DF31C63"/>
    <w:rsid w:val="5EB947D4"/>
    <w:rsid w:val="5F0F1997"/>
    <w:rsid w:val="5F252917"/>
    <w:rsid w:val="5F771ECF"/>
    <w:rsid w:val="5F9D40EF"/>
    <w:rsid w:val="60355596"/>
    <w:rsid w:val="60BF1A4F"/>
    <w:rsid w:val="612F61B7"/>
    <w:rsid w:val="6229058D"/>
    <w:rsid w:val="622F3A8C"/>
    <w:rsid w:val="6250209D"/>
    <w:rsid w:val="64161AF2"/>
    <w:rsid w:val="64235C8D"/>
    <w:rsid w:val="64440F4B"/>
    <w:rsid w:val="6470424D"/>
    <w:rsid w:val="654A6ECD"/>
    <w:rsid w:val="65536F9A"/>
    <w:rsid w:val="65BA088F"/>
    <w:rsid w:val="66361F34"/>
    <w:rsid w:val="674C8EC9"/>
    <w:rsid w:val="677B7BDE"/>
    <w:rsid w:val="68B009A8"/>
    <w:rsid w:val="68C36416"/>
    <w:rsid w:val="69127D3A"/>
    <w:rsid w:val="694B1853"/>
    <w:rsid w:val="695F506F"/>
    <w:rsid w:val="69C53372"/>
    <w:rsid w:val="6A2A2317"/>
    <w:rsid w:val="6A93762C"/>
    <w:rsid w:val="6A996F13"/>
    <w:rsid w:val="6A9B2760"/>
    <w:rsid w:val="6ACE5BCA"/>
    <w:rsid w:val="6B0F1639"/>
    <w:rsid w:val="6B484DD4"/>
    <w:rsid w:val="6BE4039E"/>
    <w:rsid w:val="6C011206"/>
    <w:rsid w:val="6C4130E2"/>
    <w:rsid w:val="6C6C4759"/>
    <w:rsid w:val="6C910893"/>
    <w:rsid w:val="6D413DAD"/>
    <w:rsid w:val="6D6313BE"/>
    <w:rsid w:val="6DCFD6DC"/>
    <w:rsid w:val="6E5873B5"/>
    <w:rsid w:val="6E891C24"/>
    <w:rsid w:val="6EC5514E"/>
    <w:rsid w:val="6EF7221D"/>
    <w:rsid w:val="6F11203B"/>
    <w:rsid w:val="6F3A60C7"/>
    <w:rsid w:val="6F5D24A6"/>
    <w:rsid w:val="6F983A90"/>
    <w:rsid w:val="6FAE4DCC"/>
    <w:rsid w:val="6FF61547"/>
    <w:rsid w:val="701632CF"/>
    <w:rsid w:val="70BB6992"/>
    <w:rsid w:val="70FF71F1"/>
    <w:rsid w:val="71797E37"/>
    <w:rsid w:val="7255060F"/>
    <w:rsid w:val="72823D2E"/>
    <w:rsid w:val="729F162E"/>
    <w:rsid w:val="72F737AD"/>
    <w:rsid w:val="73CD0329"/>
    <w:rsid w:val="74005F34"/>
    <w:rsid w:val="7549288D"/>
    <w:rsid w:val="75A70F17"/>
    <w:rsid w:val="760A0079"/>
    <w:rsid w:val="76724FD8"/>
    <w:rsid w:val="76DB72DA"/>
    <w:rsid w:val="76F1CF94"/>
    <w:rsid w:val="777423E0"/>
    <w:rsid w:val="77AD6BD4"/>
    <w:rsid w:val="78135030"/>
    <w:rsid w:val="787C2959"/>
    <w:rsid w:val="78CF7467"/>
    <w:rsid w:val="7A8742BC"/>
    <w:rsid w:val="7A8E4D65"/>
    <w:rsid w:val="7B5F28F8"/>
    <w:rsid w:val="7B7B17D0"/>
    <w:rsid w:val="7B893F18"/>
    <w:rsid w:val="7BCE5C93"/>
    <w:rsid w:val="7BF94230"/>
    <w:rsid w:val="7BFB3344"/>
    <w:rsid w:val="7CC3706E"/>
    <w:rsid w:val="7D7F38AF"/>
    <w:rsid w:val="7DFF3090"/>
    <w:rsid w:val="7E5F0FFD"/>
    <w:rsid w:val="7EB91B18"/>
    <w:rsid w:val="7EE4BF90"/>
    <w:rsid w:val="7F35454B"/>
    <w:rsid w:val="7F3D304F"/>
    <w:rsid w:val="7F5FB959"/>
    <w:rsid w:val="7F87FB46"/>
    <w:rsid w:val="7FC139B2"/>
    <w:rsid w:val="82EA17DC"/>
    <w:rsid w:val="AF374214"/>
    <w:rsid w:val="B5371B2C"/>
    <w:rsid w:val="B7DF1F1C"/>
    <w:rsid w:val="B7F78639"/>
    <w:rsid w:val="BA6DB7AC"/>
    <w:rsid w:val="BFF71684"/>
    <w:rsid w:val="D60CD89B"/>
    <w:rsid w:val="E2FDB4A9"/>
    <w:rsid w:val="E3FE7271"/>
    <w:rsid w:val="E4FED9FA"/>
    <w:rsid w:val="E6B5A12D"/>
    <w:rsid w:val="E7BF5138"/>
    <w:rsid w:val="EB39521F"/>
    <w:rsid w:val="EB7B78E0"/>
    <w:rsid w:val="EFB55BC0"/>
    <w:rsid w:val="F5FF994E"/>
    <w:rsid w:val="F6DF669A"/>
    <w:rsid w:val="F7992587"/>
    <w:rsid w:val="F7D75151"/>
    <w:rsid w:val="F97FD032"/>
    <w:rsid w:val="FADFCC1F"/>
    <w:rsid w:val="FBAD5A61"/>
    <w:rsid w:val="FBFB2ACD"/>
    <w:rsid w:val="FBFC73A1"/>
    <w:rsid w:val="FDAF6524"/>
    <w:rsid w:val="FDF32074"/>
    <w:rsid w:val="FEDF3E2A"/>
    <w:rsid w:val="FEEF9FD0"/>
    <w:rsid w:val="FF497BE5"/>
    <w:rsid w:val="FFD61B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qFormat="1" w:unhideWhenUsed="0" w:uiPriority="0" w:semiHidden="0" w:name="index 7"/>
    <w:lsdException w:uiPriority="0" w:name="index 8"/>
    <w:lsdException w:uiPriority="0"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qFormat="1" w:unhideWhenUsed="0" w:uiPriority="0" w:semiHidden="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3">
    <w:name w:val="heading 1"/>
    <w:basedOn w:val="1"/>
    <w:next w:val="1"/>
    <w:qFormat/>
    <w:uiPriority w:val="0"/>
    <w:pPr>
      <w:keepNext/>
      <w:snapToGrid w:val="0"/>
      <w:spacing w:line="360" w:lineRule="atLeast"/>
      <w:outlineLvl w:val="0"/>
    </w:pPr>
    <w:rPr>
      <w:rFonts w:ascii="宋体"/>
    </w:rPr>
  </w:style>
  <w:style w:type="paragraph" w:styleId="4">
    <w:name w:val="heading 2"/>
    <w:basedOn w:val="1"/>
    <w:next w:val="1"/>
    <w:link w:val="69"/>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link w:val="70"/>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rPr>
  </w:style>
  <w:style w:type="paragraph" w:styleId="7">
    <w:name w:val="heading 5"/>
    <w:basedOn w:val="1"/>
    <w:next w:val="1"/>
    <w:qFormat/>
    <w:uiPriority w:val="0"/>
    <w:pPr>
      <w:keepNext/>
      <w:keepLines/>
      <w:tabs>
        <w:tab w:val="left" w:pos="2551"/>
      </w:tabs>
      <w:spacing w:before="280" w:after="290" w:line="372" w:lineRule="auto"/>
      <w:ind w:left="2551" w:hanging="850"/>
      <w:outlineLvl w:val="4"/>
    </w:pPr>
    <w:rPr>
      <w:b/>
    </w:rPr>
  </w:style>
  <w:style w:type="paragraph" w:styleId="8">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9">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10">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1">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60">
    <w:name w:val="Default Paragraph Font"/>
    <w:unhideWhenUsed/>
    <w:uiPriority w:val="1"/>
  </w:style>
  <w:style w:type="table" w:default="1" w:styleId="58">
    <w:name w:val="Normal Table"/>
    <w:unhideWhenUsed/>
    <w:qFormat/>
    <w:uiPriority w:val="99"/>
    <w:tblPr>
      <w:tblCellMar>
        <w:top w:w="0" w:type="dxa"/>
        <w:left w:w="108" w:type="dxa"/>
        <w:bottom w:w="0" w:type="dxa"/>
        <w:right w:w="108" w:type="dxa"/>
      </w:tblCellMar>
    </w:tblPr>
  </w:style>
  <w:style w:type="paragraph" w:styleId="2">
    <w:name w:val="Body Text"/>
    <w:basedOn w:val="1"/>
    <w:next w:val="1"/>
    <w:link w:val="68"/>
    <w:qFormat/>
    <w:uiPriority w:val="0"/>
    <w:rPr>
      <w:rFonts w:ascii="仿宋_GB2312" w:eastAsia="仿宋_GB2312"/>
      <w:sz w:val="32"/>
    </w:rPr>
  </w:style>
  <w:style w:type="paragraph" w:styleId="12">
    <w:name w:val="List 3"/>
    <w:basedOn w:val="1"/>
    <w:qFormat/>
    <w:uiPriority w:val="0"/>
    <w:pPr>
      <w:adjustRightInd w:val="0"/>
      <w:snapToGrid w:val="0"/>
      <w:spacing w:line="360" w:lineRule="auto"/>
      <w:ind w:left="100" w:leftChars="400" w:hanging="200" w:hangingChars="200"/>
    </w:pPr>
    <w:rPr>
      <w:sz w:val="24"/>
    </w:r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tabs>
        <w:tab w:val="left" w:pos="780"/>
        <w:tab w:val="clear" w:pos="425"/>
      </w:tabs>
      <w:spacing w:line="360" w:lineRule="auto"/>
    </w:pPr>
    <w:rPr>
      <w:sz w:val="24"/>
    </w:rPr>
  </w:style>
  <w:style w:type="paragraph" w:styleId="15">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6">
    <w:name w:val="Normal Indent"/>
    <w:basedOn w:val="1"/>
    <w:link w:val="71"/>
    <w:qFormat/>
    <w:uiPriority w:val="0"/>
    <w:pPr>
      <w:adjustRightInd w:val="0"/>
      <w:snapToGrid w:val="0"/>
      <w:spacing w:line="360" w:lineRule="auto"/>
      <w:ind w:firstLine="420"/>
    </w:pPr>
    <w:rPr>
      <w:sz w:val="24"/>
    </w:rPr>
  </w:style>
  <w:style w:type="paragraph" w:styleId="17">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8">
    <w:name w:val="Document Map"/>
    <w:basedOn w:val="1"/>
    <w:qFormat/>
    <w:uiPriority w:val="0"/>
    <w:pPr>
      <w:shd w:val="clear" w:color="auto" w:fill="000080"/>
    </w:pPr>
  </w:style>
  <w:style w:type="paragraph" w:styleId="19">
    <w:name w:val="toa heading"/>
    <w:basedOn w:val="1"/>
    <w:next w:val="1"/>
    <w:qFormat/>
    <w:uiPriority w:val="0"/>
    <w:pPr>
      <w:spacing w:before="120"/>
    </w:pPr>
    <w:rPr>
      <w:rFonts w:ascii="Arial" w:hAnsi="Arial"/>
      <w:sz w:val="24"/>
    </w:rPr>
  </w:style>
  <w:style w:type="paragraph" w:styleId="20">
    <w:name w:val="annotation text"/>
    <w:basedOn w:val="1"/>
    <w:link w:val="72"/>
    <w:qFormat/>
    <w:uiPriority w:val="0"/>
    <w:pPr>
      <w:adjustRightInd w:val="0"/>
      <w:spacing w:line="360" w:lineRule="atLeast"/>
      <w:jc w:val="left"/>
      <w:textAlignment w:val="baseline"/>
    </w:pPr>
    <w:rPr>
      <w:kern w:val="0"/>
      <w:sz w:val="24"/>
    </w:rPr>
  </w:style>
  <w:style w:type="paragraph" w:styleId="21">
    <w:name w:val="Body Text 3"/>
    <w:basedOn w:val="1"/>
    <w:qFormat/>
    <w:uiPriority w:val="0"/>
    <w:pPr>
      <w:adjustRightInd w:val="0"/>
      <w:snapToGrid w:val="0"/>
      <w:spacing w:after="120" w:line="360" w:lineRule="auto"/>
    </w:pPr>
    <w:rPr>
      <w:sz w:val="16"/>
    </w:rPr>
  </w:style>
  <w:style w:type="paragraph" w:styleId="22">
    <w:name w:val="List Bullet 3"/>
    <w:basedOn w:val="1"/>
    <w:qFormat/>
    <w:uiPriority w:val="0"/>
    <w:pPr>
      <w:tabs>
        <w:tab w:val="left" w:pos="1200"/>
      </w:tabs>
      <w:adjustRightInd w:val="0"/>
      <w:snapToGrid w:val="0"/>
      <w:spacing w:line="360" w:lineRule="auto"/>
      <w:ind w:left="1200" w:hanging="360"/>
    </w:pPr>
    <w:rPr>
      <w:sz w:val="24"/>
    </w:rPr>
  </w:style>
  <w:style w:type="paragraph" w:styleId="23">
    <w:name w:val="Body Text Indent"/>
    <w:basedOn w:val="1"/>
    <w:next w:val="1"/>
    <w:link w:val="73"/>
    <w:qFormat/>
    <w:uiPriority w:val="0"/>
    <w:pPr>
      <w:spacing w:line="700" w:lineRule="exact"/>
      <w:ind w:left="960"/>
    </w:pPr>
    <w:rPr>
      <w:sz w:val="44"/>
    </w:r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100" w:leftChars="200" w:hanging="200" w:hangingChars="200"/>
    </w:pPr>
    <w:rPr>
      <w:sz w:val="24"/>
    </w:rPr>
  </w:style>
  <w:style w:type="paragraph" w:styleId="26">
    <w:name w:val="List Continue"/>
    <w:basedOn w:val="1"/>
    <w:qFormat/>
    <w:uiPriority w:val="0"/>
    <w:pPr>
      <w:adjustRightInd w:val="0"/>
      <w:snapToGrid w:val="0"/>
      <w:spacing w:after="120" w:line="360" w:lineRule="auto"/>
      <w:ind w:left="420" w:leftChars="200"/>
    </w:pPr>
    <w:rPr>
      <w:sz w:val="24"/>
    </w:rPr>
  </w:style>
  <w:style w:type="paragraph" w:styleId="27">
    <w:name w:val="List Bullet 2"/>
    <w:basedOn w:val="1"/>
    <w:qFormat/>
    <w:uiPriority w:val="0"/>
    <w:pPr>
      <w:numPr>
        <w:ilvl w:val="0"/>
        <w:numId w:val="2"/>
      </w:numPr>
      <w:adjustRightInd w:val="0"/>
      <w:snapToGrid w:val="0"/>
      <w:spacing w:line="360" w:lineRule="auto"/>
    </w:pPr>
    <w:rPr>
      <w:sz w:val="24"/>
    </w:rPr>
  </w:style>
  <w:style w:type="paragraph" w:styleId="28">
    <w:name w:val="toc 5"/>
    <w:basedOn w:val="1"/>
    <w:next w:val="1"/>
    <w:qFormat/>
    <w:uiPriority w:val="0"/>
    <w:pPr>
      <w:ind w:left="1680" w:leftChars="800"/>
    </w:pPr>
  </w:style>
  <w:style w:type="paragraph" w:styleId="29">
    <w:name w:val="toc 3"/>
    <w:basedOn w:val="1"/>
    <w:next w:val="1"/>
    <w:qFormat/>
    <w:uiPriority w:val="39"/>
    <w:pPr>
      <w:ind w:left="840" w:leftChars="400"/>
    </w:pPr>
  </w:style>
  <w:style w:type="paragraph" w:styleId="30">
    <w:name w:val="Plain Text"/>
    <w:basedOn w:val="1"/>
    <w:qFormat/>
    <w:uiPriority w:val="0"/>
    <w:rPr>
      <w:rFonts w:ascii="宋体" w:hAnsi="Courier New"/>
      <w:sz w:val="21"/>
    </w:rPr>
  </w:style>
  <w:style w:type="paragraph" w:styleId="31">
    <w:name w:val="toc 8"/>
    <w:basedOn w:val="1"/>
    <w:next w:val="1"/>
    <w:qFormat/>
    <w:uiPriority w:val="0"/>
    <w:pPr>
      <w:ind w:left="2940" w:leftChars="1400"/>
    </w:pPr>
  </w:style>
  <w:style w:type="paragraph" w:styleId="32">
    <w:name w:val="Date"/>
    <w:basedOn w:val="1"/>
    <w:next w:val="1"/>
    <w:link w:val="74"/>
    <w:qFormat/>
    <w:uiPriority w:val="0"/>
  </w:style>
  <w:style w:type="paragraph" w:styleId="33">
    <w:name w:val="Body Text Indent 2"/>
    <w:basedOn w:val="34"/>
    <w:next w:val="34"/>
    <w:link w:val="76"/>
    <w:qFormat/>
    <w:uiPriority w:val="0"/>
    <w:pPr>
      <w:snapToGrid w:val="0"/>
      <w:spacing w:line="560" w:lineRule="atLeast"/>
      <w:ind w:firstLine="540"/>
    </w:pPr>
    <w:rPr>
      <w:sz w:val="28"/>
    </w:rPr>
  </w:style>
  <w:style w:type="paragraph" w:styleId="34">
    <w:name w:val="Body Text First Indent 2"/>
    <w:basedOn w:val="23"/>
    <w:next w:val="1"/>
    <w:link w:val="75"/>
    <w:qFormat/>
    <w:uiPriority w:val="0"/>
    <w:pPr>
      <w:spacing w:after="120" w:line="240" w:lineRule="auto"/>
      <w:ind w:left="420" w:leftChars="200" w:firstLine="420" w:firstLineChars="200"/>
    </w:pPr>
  </w:style>
  <w:style w:type="paragraph" w:styleId="35">
    <w:name w:val="Balloon Text"/>
    <w:basedOn w:val="1"/>
    <w:link w:val="77"/>
    <w:qFormat/>
    <w:uiPriority w:val="99"/>
    <w:rPr>
      <w:sz w:val="18"/>
    </w:rPr>
  </w:style>
  <w:style w:type="paragraph" w:styleId="36">
    <w:name w:val="footer"/>
    <w:basedOn w:val="1"/>
    <w:link w:val="78"/>
    <w:qFormat/>
    <w:uiPriority w:val="99"/>
    <w:pPr>
      <w:tabs>
        <w:tab w:val="center" w:pos="4153"/>
        <w:tab w:val="right" w:pos="8306"/>
      </w:tabs>
      <w:snapToGrid w:val="0"/>
      <w:jc w:val="left"/>
    </w:pPr>
    <w:rPr>
      <w:sz w:val="18"/>
    </w:rPr>
  </w:style>
  <w:style w:type="paragraph" w:styleId="37">
    <w:name w:val="header"/>
    <w:basedOn w:val="1"/>
    <w:link w:val="79"/>
    <w:qFormat/>
    <w:uiPriority w:val="99"/>
    <w:pPr>
      <w:pBdr>
        <w:bottom w:val="single" w:color="auto" w:sz="6" w:space="1"/>
      </w:pBdr>
      <w:tabs>
        <w:tab w:val="center" w:pos="4153"/>
        <w:tab w:val="right" w:pos="8306"/>
      </w:tabs>
      <w:snapToGrid w:val="0"/>
      <w:jc w:val="center"/>
    </w:pPr>
    <w:rPr>
      <w:sz w:val="18"/>
    </w:rPr>
  </w:style>
  <w:style w:type="paragraph" w:styleId="38">
    <w:name w:val="toc 1"/>
    <w:basedOn w:val="1"/>
    <w:next w:val="1"/>
    <w:qFormat/>
    <w:uiPriority w:val="0"/>
    <w:pPr>
      <w:spacing w:line="180" w:lineRule="auto"/>
      <w:jc w:val="center"/>
    </w:pPr>
    <w:rPr>
      <w:sz w:val="30"/>
    </w:rPr>
  </w:style>
  <w:style w:type="paragraph" w:styleId="39">
    <w:name w:val="List Continue 4"/>
    <w:basedOn w:val="1"/>
    <w:qFormat/>
    <w:uiPriority w:val="0"/>
    <w:pPr>
      <w:adjustRightInd w:val="0"/>
      <w:snapToGrid w:val="0"/>
      <w:spacing w:after="12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link w:val="80"/>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index 7"/>
    <w:basedOn w:val="1"/>
    <w:next w:val="1"/>
    <w:qFormat/>
    <w:uiPriority w:val="0"/>
    <w:pPr>
      <w:ind w:left="2520"/>
    </w:pPr>
  </w:style>
  <w:style w:type="paragraph" w:styleId="46">
    <w:name w:val="table of figures"/>
    <w:basedOn w:val="1"/>
    <w:next w:val="1"/>
    <w:qFormat/>
    <w:uiPriority w:val="0"/>
    <w:pPr>
      <w:tabs>
        <w:tab w:val="right" w:leader="dot" w:pos="8640"/>
      </w:tabs>
      <w:spacing w:line="360" w:lineRule="auto"/>
      <w:ind w:left="400" w:hanging="400"/>
    </w:pPr>
    <w:rPr>
      <w:sz w:val="24"/>
    </w:rPr>
  </w:style>
  <w:style w:type="paragraph" w:styleId="47">
    <w:name w:val="toc 2"/>
    <w:basedOn w:val="1"/>
    <w:next w:val="1"/>
    <w:qFormat/>
    <w:uiPriority w:val="39"/>
    <w:pPr>
      <w:ind w:left="420" w:leftChars="200"/>
    </w:pPr>
  </w:style>
  <w:style w:type="paragraph" w:styleId="48">
    <w:name w:val="toc 9"/>
    <w:basedOn w:val="1"/>
    <w:next w:val="1"/>
    <w:qFormat/>
    <w:uiPriority w:val="0"/>
    <w:pPr>
      <w:ind w:left="3360" w:leftChars="1600"/>
    </w:pPr>
  </w:style>
  <w:style w:type="paragraph" w:styleId="49">
    <w:name w:val="Body Text 2"/>
    <w:basedOn w:val="1"/>
    <w:qFormat/>
    <w:uiPriority w:val="0"/>
    <w:pPr>
      <w:adjustRightInd w:val="0"/>
      <w:snapToGrid w:val="0"/>
      <w:spacing w:after="120" w:line="480" w:lineRule="auto"/>
    </w:pPr>
    <w:rPr>
      <w:sz w:val="24"/>
    </w:rPr>
  </w:style>
  <w:style w:type="paragraph" w:styleId="50">
    <w:name w:val="List 4"/>
    <w:basedOn w:val="1"/>
    <w:qFormat/>
    <w:uiPriority w:val="0"/>
    <w:pPr>
      <w:adjustRightInd w:val="0"/>
      <w:snapToGrid w:val="0"/>
      <w:spacing w:line="360" w:lineRule="auto"/>
      <w:ind w:left="100" w:leftChars="600" w:hanging="200" w:hangingChars="200"/>
    </w:pPr>
    <w:rPr>
      <w:sz w:val="24"/>
    </w:rPr>
  </w:style>
  <w:style w:type="paragraph" w:styleId="51">
    <w:name w:val="List Continue 2"/>
    <w:basedOn w:val="1"/>
    <w:qFormat/>
    <w:uiPriority w:val="0"/>
    <w:pPr>
      <w:adjustRightInd w:val="0"/>
      <w:snapToGrid w:val="0"/>
      <w:spacing w:after="120" w:line="360" w:lineRule="auto"/>
      <w:ind w:left="840" w:leftChars="400"/>
    </w:pPr>
    <w:rPr>
      <w:sz w:val="24"/>
    </w:rPr>
  </w:style>
  <w:style w:type="paragraph" w:styleId="52">
    <w:name w:val="Normal (Web)"/>
    <w:basedOn w:val="1"/>
    <w:qFormat/>
    <w:uiPriority w:val="0"/>
    <w:pPr>
      <w:widowControl/>
      <w:spacing w:before="100" w:beforeAutospacing="1" w:after="100" w:afterAutospacing="1"/>
      <w:jc w:val="left"/>
    </w:pPr>
    <w:rPr>
      <w:rFonts w:ascii="宋体" w:hAnsi="宋体"/>
      <w:kern w:val="0"/>
      <w:sz w:val="24"/>
    </w:rPr>
  </w:style>
  <w:style w:type="paragraph" w:styleId="53">
    <w:name w:val="List Continue 3"/>
    <w:basedOn w:val="1"/>
    <w:qFormat/>
    <w:uiPriority w:val="0"/>
    <w:pPr>
      <w:adjustRightInd w:val="0"/>
      <w:snapToGrid w:val="0"/>
      <w:spacing w:after="12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line="360" w:lineRule="auto"/>
      <w:jc w:val="center"/>
    </w:pPr>
    <w:rPr>
      <w:rFonts w:ascii="Arial" w:hAnsi="Arial"/>
      <w:b/>
      <w:smallCaps/>
      <w:kern w:val="28"/>
      <w:sz w:val="36"/>
      <w:lang w:eastAsia="en-US"/>
    </w:rPr>
  </w:style>
  <w:style w:type="paragraph" w:styleId="56">
    <w:name w:val="annotation subject"/>
    <w:basedOn w:val="20"/>
    <w:next w:val="20"/>
    <w:link w:val="81"/>
    <w:qFormat/>
    <w:uiPriority w:val="0"/>
    <w:pPr>
      <w:adjustRightInd/>
      <w:spacing w:line="240" w:lineRule="auto"/>
      <w:textAlignment w:val="auto"/>
    </w:pPr>
  </w:style>
  <w:style w:type="paragraph" w:styleId="57">
    <w:name w:val="Body Text First Indent"/>
    <w:basedOn w:val="2"/>
    <w:next w:val="1"/>
    <w:qFormat/>
    <w:uiPriority w:val="0"/>
    <w:pPr>
      <w:spacing w:line="360" w:lineRule="auto"/>
      <w:ind w:firstLine="420"/>
    </w:pPr>
    <w:rPr>
      <w:rFonts w:ascii="宋体" w:hAnsi="宋体"/>
      <w:sz w:val="24"/>
    </w:rPr>
  </w:style>
  <w:style w:type="table" w:styleId="59">
    <w:name w:val="Table Grid"/>
    <w:basedOn w:val="58"/>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1">
    <w:name w:val="Strong"/>
    <w:qFormat/>
    <w:uiPriority w:val="22"/>
    <w:rPr>
      <w:b/>
    </w:rPr>
  </w:style>
  <w:style w:type="character" w:styleId="62">
    <w:name w:val="page number"/>
    <w:qFormat/>
    <w:uiPriority w:val="0"/>
  </w:style>
  <w:style w:type="character" w:styleId="63">
    <w:name w:val="FollowedHyperlink"/>
    <w:qFormat/>
    <w:uiPriority w:val="0"/>
    <w:rPr>
      <w:color w:val="800080"/>
      <w:u w:val="single"/>
    </w:rPr>
  </w:style>
  <w:style w:type="character" w:styleId="64">
    <w:name w:val="Emphasis"/>
    <w:qFormat/>
    <w:uiPriority w:val="0"/>
    <w:rPr>
      <w:i/>
    </w:rPr>
  </w:style>
  <w:style w:type="character" w:styleId="65">
    <w:name w:val="Hyperlink"/>
    <w:qFormat/>
    <w:uiPriority w:val="99"/>
    <w:rPr>
      <w:color w:val="0000FF"/>
      <w:u w:val="single"/>
    </w:rPr>
  </w:style>
  <w:style w:type="character" w:styleId="66">
    <w:name w:val="annotation reference"/>
    <w:qFormat/>
    <w:uiPriority w:val="0"/>
    <w:rPr>
      <w:sz w:val="21"/>
      <w:szCs w:val="21"/>
    </w:rPr>
  </w:style>
  <w:style w:type="character" w:styleId="67">
    <w:name w:val="footnote reference"/>
    <w:qFormat/>
    <w:uiPriority w:val="0"/>
    <w:rPr>
      <w:position w:val="6"/>
      <w:sz w:val="14"/>
      <w:vertAlign w:val="superscript"/>
    </w:rPr>
  </w:style>
  <w:style w:type="character" w:customStyle="1" w:styleId="68">
    <w:name w:val="正文文本 Char1"/>
    <w:link w:val="2"/>
    <w:qFormat/>
    <w:uiPriority w:val="0"/>
    <w:rPr>
      <w:rFonts w:ascii="仿宋_GB2312" w:eastAsia="仿宋_GB2312"/>
      <w:kern w:val="2"/>
      <w:sz w:val="32"/>
    </w:rPr>
  </w:style>
  <w:style w:type="character" w:customStyle="1" w:styleId="69">
    <w:name w:val="标题 2 Char1"/>
    <w:link w:val="4"/>
    <w:qFormat/>
    <w:uiPriority w:val="0"/>
    <w:rPr>
      <w:rFonts w:ascii="Arial" w:hAnsi="Arial" w:eastAsia="黑体"/>
      <w:b/>
      <w:kern w:val="2"/>
      <w:sz w:val="32"/>
    </w:rPr>
  </w:style>
  <w:style w:type="character" w:customStyle="1" w:styleId="70">
    <w:name w:val="标题 3 Char2"/>
    <w:link w:val="5"/>
    <w:qFormat/>
    <w:uiPriority w:val="0"/>
    <w:rPr>
      <w:rFonts w:eastAsia="宋体"/>
      <w:b/>
      <w:kern w:val="2"/>
      <w:sz w:val="32"/>
      <w:lang w:val="en-US" w:eastAsia="zh-CN"/>
    </w:rPr>
  </w:style>
  <w:style w:type="character" w:customStyle="1" w:styleId="71">
    <w:name w:val="正文缩进 Char"/>
    <w:link w:val="16"/>
    <w:qFormat/>
    <w:uiPriority w:val="0"/>
    <w:rPr>
      <w:kern w:val="2"/>
      <w:sz w:val="24"/>
    </w:rPr>
  </w:style>
  <w:style w:type="character" w:customStyle="1" w:styleId="72">
    <w:name w:val="批注文字 Char"/>
    <w:link w:val="20"/>
    <w:qFormat/>
    <w:uiPriority w:val="0"/>
    <w:rPr>
      <w:sz w:val="24"/>
    </w:rPr>
  </w:style>
  <w:style w:type="character" w:customStyle="1" w:styleId="73">
    <w:name w:val="正文文本缩进 Char1"/>
    <w:link w:val="23"/>
    <w:qFormat/>
    <w:uiPriority w:val="0"/>
    <w:rPr>
      <w:kern w:val="2"/>
      <w:sz w:val="44"/>
    </w:rPr>
  </w:style>
  <w:style w:type="character" w:customStyle="1" w:styleId="74">
    <w:name w:val="日期 Char1"/>
    <w:link w:val="32"/>
    <w:qFormat/>
    <w:uiPriority w:val="0"/>
    <w:rPr>
      <w:kern w:val="2"/>
      <w:sz w:val="28"/>
    </w:rPr>
  </w:style>
  <w:style w:type="character" w:customStyle="1" w:styleId="75">
    <w:name w:val="正文首行缩进 2 Char"/>
    <w:link w:val="34"/>
    <w:qFormat/>
    <w:uiPriority w:val="0"/>
  </w:style>
  <w:style w:type="character" w:customStyle="1" w:styleId="76">
    <w:name w:val="正文文本缩进 2 Char"/>
    <w:link w:val="33"/>
    <w:qFormat/>
    <w:uiPriority w:val="0"/>
    <w:rPr>
      <w:kern w:val="2"/>
      <w:sz w:val="28"/>
    </w:rPr>
  </w:style>
  <w:style w:type="character" w:customStyle="1" w:styleId="77">
    <w:name w:val="批注框文本 Char"/>
    <w:basedOn w:val="60"/>
    <w:link w:val="35"/>
    <w:qFormat/>
    <w:uiPriority w:val="99"/>
    <w:rPr>
      <w:kern w:val="2"/>
      <w:sz w:val="18"/>
    </w:rPr>
  </w:style>
  <w:style w:type="character" w:customStyle="1" w:styleId="78">
    <w:name w:val="页脚 Char"/>
    <w:link w:val="36"/>
    <w:qFormat/>
    <w:uiPriority w:val="99"/>
    <w:rPr>
      <w:kern w:val="2"/>
      <w:sz w:val="18"/>
    </w:rPr>
  </w:style>
  <w:style w:type="character" w:customStyle="1" w:styleId="79">
    <w:name w:val="页眉 Char"/>
    <w:link w:val="37"/>
    <w:qFormat/>
    <w:uiPriority w:val="99"/>
    <w:rPr>
      <w:kern w:val="2"/>
      <w:sz w:val="18"/>
    </w:rPr>
  </w:style>
  <w:style w:type="character" w:customStyle="1" w:styleId="80">
    <w:name w:val="脚注文本 Char"/>
    <w:link w:val="41"/>
    <w:qFormat/>
    <w:uiPriority w:val="0"/>
    <w:rPr>
      <w:kern w:val="2"/>
      <w:sz w:val="18"/>
    </w:rPr>
  </w:style>
  <w:style w:type="character" w:customStyle="1" w:styleId="81">
    <w:name w:val="批注主题 Char"/>
    <w:link w:val="56"/>
    <w:qFormat/>
    <w:uiPriority w:val="0"/>
  </w:style>
  <w:style w:type="paragraph" w:customStyle="1" w:styleId="82">
    <w:name w:val="Default"/>
    <w:next w:val="1"/>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styleId="83">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character" w:customStyle="1" w:styleId="84">
    <w:name w:val="(符号)五标题1.1.1 Char"/>
    <w:link w:val="85"/>
    <w:qFormat/>
    <w:uiPriority w:val="0"/>
    <w:rPr>
      <w:rFonts w:ascii="宋体" w:hAnsi="宋体"/>
      <w:color w:val="000000"/>
      <w:kern w:val="2"/>
      <w:sz w:val="24"/>
    </w:rPr>
  </w:style>
  <w:style w:type="paragraph" w:customStyle="1" w:styleId="85">
    <w:name w:val="(符号)五标题1.1.1"/>
    <w:basedOn w:val="1"/>
    <w:link w:val="84"/>
    <w:qFormat/>
    <w:uiPriority w:val="0"/>
    <w:pPr>
      <w:numPr>
        <w:ilvl w:val="2"/>
        <w:numId w:val="3"/>
      </w:numPr>
      <w:tabs>
        <w:tab w:val="left" w:pos="1000"/>
      </w:tabs>
      <w:spacing w:line="500" w:lineRule="exact"/>
    </w:pPr>
    <w:rPr>
      <w:rFonts w:ascii="宋体" w:hAnsi="宋体"/>
      <w:color w:val="000000"/>
      <w:sz w:val="24"/>
    </w:rPr>
  </w:style>
  <w:style w:type="character" w:customStyle="1" w:styleId="86">
    <w:name w:val="Table Heading Char Char"/>
    <w:qFormat/>
    <w:uiPriority w:val="0"/>
    <w:rPr>
      <w:rFonts w:ascii="Arial" w:hAnsi="Arial" w:eastAsia="黑体"/>
      <w:kern w:val="2"/>
      <w:sz w:val="18"/>
      <w:lang w:val="en-US" w:eastAsia="zh-CN"/>
    </w:rPr>
  </w:style>
  <w:style w:type="character" w:customStyle="1" w:styleId="87">
    <w:name w:val="title_emph1"/>
    <w:qFormat/>
    <w:uiPriority w:val="0"/>
    <w:rPr>
      <w:rFonts w:hint="default" w:ascii="Arial" w:hAnsi="Arial"/>
      <w:b/>
      <w:sz w:val="20"/>
    </w:rPr>
  </w:style>
  <w:style w:type="character" w:customStyle="1" w:styleId="88">
    <w:name w:val="top-det1"/>
    <w:qFormat/>
    <w:uiPriority w:val="0"/>
    <w:rPr>
      <w:b/>
      <w:color w:val="000000"/>
    </w:rPr>
  </w:style>
  <w:style w:type="character" w:customStyle="1" w:styleId="89">
    <w:name w:val="日期 Char"/>
    <w:qFormat/>
    <w:uiPriority w:val="0"/>
    <w:rPr>
      <w:kern w:val="2"/>
      <w:sz w:val="28"/>
    </w:rPr>
  </w:style>
  <w:style w:type="character" w:customStyle="1" w:styleId="90">
    <w:name w:val="Table Text Char Char Char Char"/>
    <w:link w:val="91"/>
    <w:qFormat/>
    <w:uiPriority w:val="0"/>
    <w:rPr>
      <w:rFonts w:ascii="Arial" w:hAnsi="Arial"/>
      <w:kern w:val="2"/>
      <w:sz w:val="18"/>
      <w:lang w:val="en-US" w:eastAsia="zh-CN" w:bidi="ar-SA"/>
    </w:rPr>
  </w:style>
  <w:style w:type="paragraph" w:customStyle="1" w:styleId="91">
    <w:name w:val="Table Text Char Char Char"/>
    <w:link w:val="90"/>
    <w:qFormat/>
    <w:uiPriority w:val="0"/>
    <w:pPr>
      <w:snapToGrid w:val="0"/>
      <w:spacing w:before="80" w:after="80"/>
    </w:pPr>
    <w:rPr>
      <w:rFonts w:ascii="Arial" w:hAnsi="Arial" w:eastAsia="宋体" w:cs="Times New Roman"/>
      <w:kern w:val="2"/>
      <w:sz w:val="18"/>
      <w:lang w:val="en-US" w:eastAsia="zh-CN" w:bidi="ar-SA"/>
    </w:rPr>
  </w:style>
  <w:style w:type="character" w:customStyle="1" w:styleId="92">
    <w:name w:val="crowed11"/>
    <w:qFormat/>
    <w:uiPriority w:val="0"/>
    <w:rPr>
      <w:rFonts w:hint="default"/>
      <w:sz w:val="24"/>
    </w:rPr>
  </w:style>
  <w:style w:type="character" w:customStyle="1" w:styleId="93">
    <w:name w:val="小 Char"/>
    <w:qFormat/>
    <w:uiPriority w:val="0"/>
    <w:rPr>
      <w:rFonts w:ascii="宋体" w:hAnsi="Courier New" w:eastAsia="宋体"/>
      <w:kern w:val="2"/>
      <w:sz w:val="21"/>
      <w:lang w:val="en-US" w:eastAsia="zh-CN" w:bidi="ar-SA"/>
    </w:rPr>
  </w:style>
  <w:style w:type="character" w:customStyle="1" w:styleId="94">
    <w:name w:val="列出段落 Char"/>
    <w:link w:val="95"/>
    <w:qFormat/>
    <w:uiPriority w:val="0"/>
    <w:rPr>
      <w:rFonts w:ascii="Calibri" w:hAnsi="Calibri"/>
      <w:kern w:val="2"/>
      <w:sz w:val="21"/>
      <w:szCs w:val="22"/>
    </w:rPr>
  </w:style>
  <w:style w:type="paragraph" w:styleId="95">
    <w:name w:val="List Paragraph"/>
    <w:basedOn w:val="1"/>
    <w:link w:val="94"/>
    <w:qFormat/>
    <w:uiPriority w:val="0"/>
    <w:pPr>
      <w:ind w:firstLine="420" w:firstLineChars="200"/>
    </w:pPr>
    <w:rPr>
      <w:rFonts w:ascii="Calibri" w:hAnsi="Calibri"/>
      <w:sz w:val="21"/>
      <w:szCs w:val="22"/>
    </w:rPr>
  </w:style>
  <w:style w:type="character" w:customStyle="1" w:styleId="96">
    <w:name w:val="Char Char2"/>
    <w:qFormat/>
    <w:uiPriority w:val="0"/>
    <w:rPr>
      <w:rFonts w:eastAsia="宋体"/>
      <w:kern w:val="2"/>
      <w:sz w:val="18"/>
      <w:lang w:val="en-US" w:eastAsia="zh-CN"/>
    </w:rPr>
  </w:style>
  <w:style w:type="character" w:customStyle="1" w:styleId="97">
    <w:name w:val="v151"/>
    <w:qFormat/>
    <w:uiPriority w:val="0"/>
    <w:rPr>
      <w:sz w:val="18"/>
    </w:rPr>
  </w:style>
  <w:style w:type="character" w:customStyle="1" w:styleId="98">
    <w:name w:val="未处理的提及1"/>
    <w:unhideWhenUsed/>
    <w:qFormat/>
    <w:uiPriority w:val="99"/>
    <w:rPr>
      <w:color w:val="605E5C"/>
      <w:shd w:val="clear" w:color="auto" w:fill="E1DFDD"/>
    </w:rPr>
  </w:style>
  <w:style w:type="character" w:customStyle="1" w:styleId="99">
    <w:name w:val="样式 宋体"/>
    <w:qFormat/>
    <w:uiPriority w:val="0"/>
    <w:rPr>
      <w:rFonts w:ascii="宋体" w:hAnsi="宋体" w:eastAsia="宋体"/>
      <w:sz w:val="28"/>
    </w:rPr>
  </w:style>
  <w:style w:type="character" w:customStyle="1" w:styleId="100">
    <w:name w:val="正文文本缩进 Char"/>
    <w:qFormat/>
    <w:uiPriority w:val="0"/>
    <w:rPr>
      <w:kern w:val="2"/>
      <w:sz w:val="44"/>
    </w:rPr>
  </w:style>
  <w:style w:type="character" w:customStyle="1" w:styleId="101">
    <w:name w:val="Char Char7"/>
    <w:qFormat/>
    <w:uiPriority w:val="0"/>
    <w:rPr>
      <w:rFonts w:ascii="宋体" w:hAnsi="宋体" w:eastAsia="宋体"/>
      <w:kern w:val="2"/>
      <w:sz w:val="28"/>
    </w:rPr>
  </w:style>
  <w:style w:type="character" w:customStyle="1" w:styleId="102">
    <w:name w:val="Char Char"/>
    <w:qFormat/>
    <w:uiPriority w:val="0"/>
    <w:rPr>
      <w:rFonts w:ascii="宋体" w:hAnsi="宋体" w:eastAsia="宋体"/>
      <w:kern w:val="2"/>
      <w:sz w:val="24"/>
      <w:lang w:val="en-US" w:eastAsia="zh-CN" w:bidi="ar-SA"/>
    </w:rPr>
  </w:style>
  <w:style w:type="character" w:customStyle="1" w:styleId="103">
    <w:name w:val="标题 3 Char1"/>
    <w:qFormat/>
    <w:uiPriority w:val="0"/>
    <w:rPr>
      <w:rFonts w:eastAsia="宋体"/>
      <w:b/>
      <w:kern w:val="2"/>
      <w:sz w:val="32"/>
      <w:lang w:val="en-US" w:eastAsia="zh-CN"/>
    </w:rPr>
  </w:style>
  <w:style w:type="character" w:customStyle="1" w:styleId="104">
    <w:name w:val="H2 Char"/>
    <w:qFormat/>
    <w:uiPriority w:val="0"/>
    <w:rPr>
      <w:rFonts w:ascii="Arial" w:hAnsi="Arial" w:eastAsia="宋体"/>
      <w:kern w:val="2"/>
      <w:sz w:val="28"/>
      <w:lang w:val="en-US" w:eastAsia="zh-CN"/>
    </w:rPr>
  </w:style>
  <w:style w:type="character" w:customStyle="1" w:styleId="105">
    <w:name w:val="Table Text Char"/>
    <w:link w:val="106"/>
    <w:qFormat/>
    <w:uiPriority w:val="0"/>
    <w:rPr>
      <w:rFonts w:ascii="Arial" w:hAnsi="Arial"/>
      <w:kern w:val="2"/>
      <w:sz w:val="18"/>
      <w:lang w:val="en-US" w:eastAsia="zh-CN" w:bidi="ar-SA"/>
    </w:rPr>
  </w:style>
  <w:style w:type="paragraph" w:customStyle="1" w:styleId="106">
    <w:name w:val="Table Text"/>
    <w:link w:val="105"/>
    <w:qFormat/>
    <w:uiPriority w:val="0"/>
    <w:pPr>
      <w:snapToGrid w:val="0"/>
      <w:spacing w:before="80" w:after="80"/>
    </w:pPr>
    <w:rPr>
      <w:rFonts w:ascii="Arial" w:hAnsi="Arial" w:eastAsia="宋体" w:cs="Times New Roman"/>
      <w:kern w:val="2"/>
      <w:sz w:val="18"/>
      <w:lang w:val="en-US" w:eastAsia="zh-CN" w:bidi="ar-SA"/>
    </w:rPr>
  </w:style>
  <w:style w:type="character" w:customStyle="1" w:styleId="107">
    <w:name w:val="Char Char4"/>
    <w:qFormat/>
    <w:uiPriority w:val="0"/>
    <w:rPr>
      <w:rFonts w:eastAsia="宋体"/>
      <w:b/>
      <w:kern w:val="2"/>
      <w:sz w:val="21"/>
      <w:lang w:val="en-US" w:eastAsia="zh-CN"/>
    </w:rPr>
  </w:style>
  <w:style w:type="character" w:customStyle="1" w:styleId="108">
    <w:name w:val="标题 2 Char"/>
    <w:qFormat/>
    <w:uiPriority w:val="0"/>
    <w:rPr>
      <w:rFonts w:ascii="Arial" w:hAnsi="Arial" w:eastAsia="黑体"/>
      <w:b/>
      <w:kern w:val="2"/>
      <w:sz w:val="32"/>
    </w:rPr>
  </w:style>
  <w:style w:type="character" w:customStyle="1" w:styleId="109">
    <w:name w:val="Char Char3"/>
    <w:qFormat/>
    <w:uiPriority w:val="0"/>
    <w:rPr>
      <w:rFonts w:eastAsia="宋体"/>
      <w:kern w:val="2"/>
      <w:sz w:val="18"/>
      <w:lang w:val="en-US" w:eastAsia="zh-CN"/>
    </w:rPr>
  </w:style>
  <w:style w:type="character" w:customStyle="1" w:styleId="110">
    <w:name w:val="标题 3 字符1"/>
    <w:qFormat/>
    <w:uiPriority w:val="0"/>
    <w:rPr>
      <w:rFonts w:eastAsia="宋体"/>
      <w:b/>
      <w:kern w:val="2"/>
      <w:sz w:val="32"/>
      <w:lang w:val="en-US" w:eastAsia="zh-CN"/>
    </w:rPr>
  </w:style>
  <w:style w:type="character" w:customStyle="1" w:styleId="111">
    <w:name w:val="content-white1"/>
    <w:qFormat/>
    <w:uiPriority w:val="0"/>
    <w:rPr>
      <w:color w:val="auto"/>
      <w:sz w:val="18"/>
      <w:u w:val="none"/>
    </w:rPr>
  </w:style>
  <w:style w:type="character" w:customStyle="1" w:styleId="112">
    <w:name w:val="标题 3 Char"/>
    <w:qFormat/>
    <w:uiPriority w:val="0"/>
    <w:rPr>
      <w:rFonts w:eastAsia="宋体"/>
      <w:b/>
      <w:kern w:val="2"/>
      <w:sz w:val="32"/>
      <w:lang w:val="en-US" w:eastAsia="zh-CN"/>
    </w:rPr>
  </w:style>
  <w:style w:type="character" w:customStyle="1" w:styleId="113">
    <w:name w:val="标书正文:  0.74 厘米 Char1"/>
    <w:qFormat/>
    <w:uiPriority w:val="0"/>
    <w:rPr>
      <w:rFonts w:eastAsia="宋体"/>
      <w:kern w:val="2"/>
      <w:sz w:val="24"/>
      <w:lang w:val="en-US" w:eastAsia="zh-CN"/>
    </w:rPr>
  </w:style>
  <w:style w:type="character" w:customStyle="1" w:styleId="114">
    <w:name w:val="样式 文档正文 Char + (西文) 宋体 (中文) 宋体 小四 黑色 Char"/>
    <w:link w:val="115"/>
    <w:qFormat/>
    <w:uiPriority w:val="0"/>
    <w:rPr>
      <w:rFonts w:ascii="宋体" w:hAnsi="宋体"/>
      <w:color w:val="000000"/>
      <w:kern w:val="2"/>
      <w:sz w:val="24"/>
      <w:szCs w:val="24"/>
    </w:rPr>
  </w:style>
  <w:style w:type="paragraph" w:customStyle="1" w:styleId="115">
    <w:name w:val="样式 文档正文 Char + (西文) 宋体 (中文) 宋体 小四 黑色"/>
    <w:basedOn w:val="1"/>
    <w:link w:val="114"/>
    <w:qFormat/>
    <w:uiPriority w:val="0"/>
    <w:pPr>
      <w:adjustRightInd w:val="0"/>
      <w:snapToGrid w:val="0"/>
      <w:spacing w:line="360" w:lineRule="auto"/>
      <w:ind w:firstLine="567"/>
      <w:textAlignment w:val="baseline"/>
    </w:pPr>
    <w:rPr>
      <w:rFonts w:ascii="宋体" w:hAnsi="宋体"/>
      <w:color w:val="000000"/>
      <w:sz w:val="24"/>
      <w:szCs w:val="24"/>
    </w:rPr>
  </w:style>
  <w:style w:type="character" w:customStyle="1" w:styleId="116">
    <w:name w:val="文字 Char"/>
    <w:link w:val="117"/>
    <w:qFormat/>
    <w:uiPriority w:val="0"/>
    <w:rPr>
      <w:rFonts w:ascii="宋体"/>
      <w:kern w:val="2"/>
      <w:sz w:val="28"/>
    </w:rPr>
  </w:style>
  <w:style w:type="paragraph" w:customStyle="1" w:styleId="117">
    <w:name w:val="文字"/>
    <w:basedOn w:val="1"/>
    <w:link w:val="116"/>
    <w:qFormat/>
    <w:uiPriority w:val="0"/>
    <w:pPr>
      <w:tabs>
        <w:tab w:val="left" w:pos="8520"/>
      </w:tabs>
      <w:spacing w:line="312" w:lineRule="auto"/>
      <w:ind w:right="-210" w:firstLine="556"/>
    </w:pPr>
    <w:rPr>
      <w:rFonts w:ascii="宋体"/>
    </w:rPr>
  </w:style>
  <w:style w:type="character" w:customStyle="1" w:styleId="118">
    <w:name w:val="font1"/>
    <w:qFormat/>
    <w:uiPriority w:val="0"/>
    <w:rPr>
      <w:color w:val="000000"/>
      <w:sz w:val="18"/>
    </w:rPr>
  </w:style>
  <w:style w:type="character" w:customStyle="1" w:styleId="119">
    <w:name w:val="Char Char5"/>
    <w:qFormat/>
    <w:uiPriority w:val="0"/>
    <w:rPr>
      <w:rFonts w:ascii="Arial" w:hAnsi="Arial" w:eastAsia="宋体"/>
      <w:b/>
      <w:smallCaps/>
      <w:kern w:val="28"/>
      <w:sz w:val="36"/>
      <w:lang w:val="en-US" w:eastAsia="en-US"/>
    </w:rPr>
  </w:style>
  <w:style w:type="character" w:customStyle="1" w:styleId="120">
    <w:name w:val="正文文本缩进 字符1"/>
    <w:qFormat/>
    <w:locked/>
    <w:uiPriority w:val="0"/>
    <w:rPr>
      <w:kern w:val="2"/>
      <w:sz w:val="44"/>
    </w:rPr>
  </w:style>
  <w:style w:type="character" w:customStyle="1" w:styleId="121">
    <w:name w:val="Char Char11"/>
    <w:qFormat/>
    <w:uiPriority w:val="0"/>
    <w:rPr>
      <w:rFonts w:ascii="宋体"/>
      <w:kern w:val="2"/>
      <w:sz w:val="28"/>
    </w:rPr>
  </w:style>
  <w:style w:type="character" w:customStyle="1" w:styleId="122">
    <w:name w:val="Char Char6"/>
    <w:qFormat/>
    <w:uiPriority w:val="0"/>
    <w:rPr>
      <w:rFonts w:ascii="仿宋_GB2312" w:eastAsia="仿宋_GB2312"/>
      <w:kern w:val="2"/>
      <w:sz w:val="32"/>
    </w:rPr>
  </w:style>
  <w:style w:type="character" w:customStyle="1" w:styleId="123">
    <w:name w:val="正文文本 Char"/>
    <w:qFormat/>
    <w:uiPriority w:val="0"/>
    <w:rPr>
      <w:rFonts w:ascii="仿宋_GB2312" w:eastAsia="仿宋_GB2312"/>
      <w:kern w:val="2"/>
      <w:sz w:val="32"/>
    </w:rPr>
  </w:style>
  <w:style w:type="character" w:customStyle="1" w:styleId="124">
    <w:name w:val="Table Text Char1 Char"/>
    <w:qFormat/>
    <w:uiPriority w:val="0"/>
    <w:rPr>
      <w:rFonts w:ascii="Arial" w:hAnsi="Arial"/>
      <w:kern w:val="2"/>
      <w:sz w:val="18"/>
      <w:lang w:val="en-US" w:eastAsia="zh-CN" w:bidi="ar-SA"/>
    </w:rPr>
  </w:style>
  <w:style w:type="character" w:customStyle="1" w:styleId="125">
    <w:name w:val="无"/>
    <w:qFormat/>
    <w:uiPriority w:val="0"/>
    <w:rPr>
      <w:rFonts w:ascii="Times New Roman" w:hAnsi="Times New Roman" w:eastAsia="宋体" w:cs="Times New Roman"/>
    </w:rPr>
  </w:style>
  <w:style w:type="character" w:customStyle="1" w:styleId="126">
    <w:name w:val="未命名11"/>
    <w:qFormat/>
    <w:uiPriority w:val="0"/>
    <w:rPr>
      <w:color w:val="77FFFF"/>
      <w:sz w:val="24"/>
    </w:rPr>
  </w:style>
  <w:style w:type="character" w:customStyle="1" w:styleId="127">
    <w:name w:val="正文 + 三号 Char"/>
    <w:qFormat/>
    <w:uiPriority w:val="0"/>
    <w:rPr>
      <w:rFonts w:eastAsia="宋体"/>
      <w:kern w:val="2"/>
      <w:sz w:val="21"/>
      <w:lang w:val="en-US" w:eastAsia="zh-CN"/>
    </w:rPr>
  </w:style>
  <w:style w:type="paragraph" w:customStyle="1" w:styleId="128">
    <w:name w:val="_"/>
    <w:basedOn w:val="1"/>
    <w:qFormat/>
    <w:uiPriority w:val="0"/>
    <w:pPr>
      <w:adjustRightInd w:val="0"/>
      <w:spacing w:line="360" w:lineRule="auto"/>
      <w:ind w:left="480" w:firstLine="200" w:firstLineChars="200"/>
      <w:textAlignment w:val="baseline"/>
    </w:pPr>
    <w:rPr>
      <w:kern w:val="0"/>
      <w:sz w:val="24"/>
    </w:rPr>
  </w:style>
  <w:style w:type="paragraph" w:customStyle="1" w:styleId="129">
    <w:name w:val="样式 宋体 五号 行距: 单倍行距"/>
    <w:basedOn w:val="1"/>
    <w:qFormat/>
    <w:uiPriority w:val="0"/>
    <w:pPr>
      <w:adjustRightInd w:val="0"/>
      <w:jc w:val="left"/>
    </w:pPr>
    <w:rPr>
      <w:rFonts w:ascii="宋体" w:hAnsi="宋体"/>
      <w:kern w:val="0"/>
      <w:sz w:val="21"/>
    </w:rPr>
  </w:style>
  <w:style w:type="paragraph" w:customStyle="1" w:styleId="130">
    <w:name w:val="Char1 Char Char Char"/>
    <w:basedOn w:val="1"/>
    <w:qFormat/>
    <w:uiPriority w:val="0"/>
    <w:rPr>
      <w:rFonts w:ascii="Tahoma" w:hAnsi="Tahoma"/>
      <w:sz w:val="24"/>
    </w:rPr>
  </w:style>
  <w:style w:type="paragraph" w:customStyle="1" w:styleId="131">
    <w:name w:val="样式 样式 首行缩进:  2 字符 + 首行缩进:  2 字符"/>
    <w:basedOn w:val="1"/>
    <w:qFormat/>
    <w:uiPriority w:val="0"/>
    <w:pPr>
      <w:spacing w:line="360" w:lineRule="auto"/>
    </w:pPr>
    <w:rPr>
      <w:sz w:val="24"/>
    </w:rPr>
  </w:style>
  <w:style w:type="paragraph" w:customStyle="1" w:styleId="132">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3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34">
    <w:name w:val="1"/>
    <w:basedOn w:val="1"/>
    <w:next w:val="30"/>
    <w:qFormat/>
    <w:uiPriority w:val="0"/>
    <w:rPr>
      <w:rFonts w:ascii="宋体" w:hAnsi="Courier New"/>
      <w:sz w:val="21"/>
    </w:rPr>
  </w:style>
  <w:style w:type="paragraph" w:customStyle="1" w:styleId="135">
    <w:name w:val="文本1"/>
    <w:basedOn w:val="1"/>
    <w:qFormat/>
    <w:uiPriority w:val="0"/>
    <w:pPr>
      <w:adjustRightInd w:val="0"/>
      <w:spacing w:line="312" w:lineRule="atLeast"/>
      <w:jc w:val="center"/>
      <w:textAlignment w:val="baseline"/>
    </w:pPr>
    <w:rPr>
      <w:kern w:val="0"/>
      <w:sz w:val="18"/>
    </w:rPr>
  </w:style>
  <w:style w:type="paragraph" w:customStyle="1" w:styleId="136">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37">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138">
    <w:name w:val="Title - Revision"/>
    <w:basedOn w:val="55"/>
    <w:qFormat/>
    <w:uiPriority w:val="0"/>
    <w:pPr>
      <w:spacing w:before="720"/>
    </w:pPr>
  </w:style>
  <w:style w:type="paragraph" w:customStyle="1" w:styleId="139">
    <w:name w:val="样式4"/>
    <w:basedOn w:val="6"/>
    <w:qFormat/>
    <w:uiPriority w:val="0"/>
    <w:pPr>
      <w:adjustRightInd w:val="0"/>
      <w:snapToGrid w:val="0"/>
    </w:pPr>
  </w:style>
  <w:style w:type="paragraph" w:customStyle="1" w:styleId="140">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41">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142">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4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44">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145">
    <w:name w:val="af"/>
    <w:basedOn w:val="1"/>
    <w:qFormat/>
    <w:uiPriority w:val="0"/>
    <w:pPr>
      <w:widowControl/>
      <w:spacing w:line="300" w:lineRule="atLeast"/>
      <w:jc w:val="left"/>
    </w:pPr>
    <w:rPr>
      <w:rFonts w:ascii="宋体" w:hAnsi="宋体"/>
      <w:kern w:val="0"/>
      <w:sz w:val="18"/>
    </w:rPr>
  </w:style>
  <w:style w:type="paragraph" w:customStyle="1" w:styleId="146">
    <w:name w:val="默认段落字体 Para Char Char Char Char Char Char Char Char Char1 Char Char Char Char"/>
    <w:basedOn w:val="1"/>
    <w:qFormat/>
    <w:uiPriority w:val="0"/>
    <w:rPr>
      <w:rFonts w:ascii="Tahoma" w:hAnsi="Tahoma"/>
      <w:sz w:val="24"/>
    </w:rPr>
  </w:style>
  <w:style w:type="paragraph" w:customStyle="1" w:styleId="147">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48">
    <w:name w:val="正文文本缩进 21"/>
    <w:basedOn w:val="1"/>
    <w:qFormat/>
    <w:uiPriority w:val="0"/>
    <w:pPr>
      <w:adjustRightInd w:val="0"/>
      <w:spacing w:before="120"/>
      <w:ind w:firstLine="420"/>
      <w:textAlignment w:val="baseline"/>
    </w:pPr>
    <w:rPr>
      <w:sz w:val="24"/>
    </w:rPr>
  </w:style>
  <w:style w:type="paragraph" w:customStyle="1" w:styleId="149">
    <w:name w:val="样式1xz"/>
    <w:basedOn w:val="1"/>
    <w:qFormat/>
    <w:uiPriority w:val="0"/>
    <w:pPr>
      <w:tabs>
        <w:tab w:val="left" w:pos="1050"/>
        <w:tab w:val="right" w:leader="dot" w:pos="8296"/>
      </w:tabs>
    </w:pPr>
    <w:rPr>
      <w:caps/>
      <w:spacing w:val="20"/>
      <w:sz w:val="24"/>
    </w:rPr>
  </w:style>
  <w:style w:type="paragraph" w:customStyle="1" w:styleId="150">
    <w:name w:val="正文文本 21"/>
    <w:basedOn w:val="1"/>
    <w:qFormat/>
    <w:uiPriority w:val="0"/>
    <w:pPr>
      <w:adjustRightInd w:val="0"/>
      <w:spacing w:before="120" w:line="360" w:lineRule="auto"/>
      <w:ind w:firstLine="480"/>
      <w:textAlignment w:val="baseline"/>
    </w:pPr>
    <w:rPr>
      <w:sz w:val="24"/>
    </w:rPr>
  </w:style>
  <w:style w:type="paragraph" w:customStyle="1" w:styleId="151">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152">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3">
    <w:name w:val="Char Char14 Char Char"/>
    <w:basedOn w:val="1"/>
    <w:qFormat/>
    <w:uiPriority w:val="0"/>
    <w:rPr>
      <w:sz w:val="21"/>
      <w:szCs w:val="24"/>
    </w:rPr>
  </w:style>
  <w:style w:type="paragraph" w:customStyle="1" w:styleId="154">
    <w:name w:val="默认段落字体 Para Char Char Char Char Char Char Char"/>
    <w:basedOn w:val="1"/>
    <w:qFormat/>
    <w:uiPriority w:val="0"/>
    <w:rPr>
      <w:rFonts w:ascii="Tahoma" w:hAnsi="Tahoma"/>
      <w:sz w:val="24"/>
    </w:rPr>
  </w:style>
  <w:style w:type="paragraph" w:customStyle="1" w:styleId="155">
    <w:name w:val="二级条标题"/>
    <w:basedOn w:val="156"/>
    <w:next w:val="158"/>
    <w:qFormat/>
    <w:uiPriority w:val="0"/>
    <w:pPr>
      <w:ind w:left="840"/>
      <w:outlineLvl w:val="3"/>
    </w:pPr>
  </w:style>
  <w:style w:type="paragraph" w:customStyle="1" w:styleId="156">
    <w:name w:val="一级条标题"/>
    <w:basedOn w:val="157"/>
    <w:next w:val="158"/>
    <w:qFormat/>
    <w:uiPriority w:val="0"/>
    <w:pPr>
      <w:numPr>
        <w:ilvl w:val="0"/>
        <w:numId w:val="0"/>
      </w:numPr>
      <w:spacing w:beforeLines="0" w:afterLines="0"/>
      <w:ind w:left="525"/>
      <w:outlineLvl w:val="2"/>
    </w:pPr>
    <w:rPr>
      <w:sz w:val="21"/>
    </w:rPr>
  </w:style>
  <w:style w:type="paragraph" w:customStyle="1" w:styleId="157">
    <w:name w:val="章标题"/>
    <w:next w:val="1"/>
    <w:qFormat/>
    <w:uiPriority w:val="0"/>
    <w:pPr>
      <w:numPr>
        <w:ilvl w:val="1"/>
        <w:numId w:val="4"/>
      </w:numPr>
      <w:spacing w:beforeLines="50" w:afterLines="50"/>
      <w:ind w:left="0"/>
      <w:jc w:val="both"/>
      <w:outlineLvl w:val="1"/>
    </w:pPr>
    <w:rPr>
      <w:rFonts w:ascii="黑体" w:hAnsi="Times New Roman" w:eastAsia="黑体" w:cs="Times New Roman"/>
      <w:sz w:val="24"/>
      <w:lang w:val="en-US" w:eastAsia="zh-CN" w:bidi="ar-SA"/>
    </w:rPr>
  </w:style>
  <w:style w:type="paragraph" w:customStyle="1" w:styleId="15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59">
    <w:name w:val="Char Char Char Char Char Char Char Char Char Char Char Char Char Char Char Char"/>
    <w:basedOn w:val="1"/>
    <w:qFormat/>
    <w:uiPriority w:val="0"/>
    <w:pPr>
      <w:tabs>
        <w:tab w:val="left" w:pos="360"/>
      </w:tabs>
    </w:pPr>
    <w:rPr>
      <w:sz w:val="24"/>
    </w:rPr>
  </w:style>
  <w:style w:type="paragraph" w:customStyle="1" w:styleId="160">
    <w:name w:val="附录3"/>
    <w:basedOn w:val="1"/>
    <w:next w:val="1"/>
    <w:qFormat/>
    <w:uiPriority w:val="0"/>
    <w:pPr>
      <w:tabs>
        <w:tab w:val="left" w:pos="851"/>
      </w:tabs>
      <w:ind w:left="425" w:hanging="425"/>
      <w:outlineLvl w:val="2"/>
    </w:pPr>
    <w:rPr>
      <w:rFonts w:eastAsia="黑体"/>
      <w:b/>
      <w:sz w:val="32"/>
    </w:rPr>
  </w:style>
  <w:style w:type="paragraph" w:customStyle="1" w:styleId="161">
    <w:name w:val="_Style 3"/>
    <w:basedOn w:val="1"/>
    <w:qFormat/>
    <w:uiPriority w:val="99"/>
    <w:pPr>
      <w:ind w:firstLine="420" w:firstLineChars="200"/>
    </w:pPr>
    <w:rPr>
      <w:rFonts w:ascii="Calibri" w:hAnsi="Calibri"/>
      <w:sz w:val="21"/>
      <w:szCs w:val="24"/>
    </w:rPr>
  </w:style>
  <w:style w:type="paragraph" w:customStyle="1" w:styleId="162">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63">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16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65">
    <w:name w:val="正文表格"/>
    <w:basedOn w:val="1"/>
    <w:qFormat/>
    <w:uiPriority w:val="0"/>
    <w:pPr>
      <w:adjustRightInd w:val="0"/>
      <w:spacing w:before="40" w:after="40"/>
    </w:pPr>
    <w:rPr>
      <w:sz w:val="24"/>
    </w:rPr>
  </w:style>
  <w:style w:type="paragraph" w:customStyle="1" w:styleId="166">
    <w:name w:val="段落正文"/>
    <w:basedOn w:val="1"/>
    <w:qFormat/>
    <w:uiPriority w:val="0"/>
    <w:pPr>
      <w:spacing w:beforeLines="50" w:line="360" w:lineRule="auto"/>
      <w:ind w:firstLine="200" w:firstLineChars="200"/>
    </w:pPr>
    <w:rPr>
      <w:spacing w:val="2"/>
      <w:sz w:val="24"/>
    </w:rPr>
  </w:style>
  <w:style w:type="paragraph" w:customStyle="1" w:styleId="167">
    <w:name w:val="00"/>
    <w:basedOn w:val="1"/>
    <w:qFormat/>
    <w:uiPriority w:val="0"/>
    <w:pPr>
      <w:autoSpaceDE w:val="0"/>
      <w:autoSpaceDN w:val="0"/>
      <w:adjustRightInd w:val="0"/>
      <w:jc w:val="left"/>
    </w:pPr>
    <w:rPr>
      <w:rFonts w:ascii="黑体" w:eastAsia="黑体"/>
      <w:b/>
      <w:kern w:val="0"/>
      <w:sz w:val="20"/>
    </w:rPr>
  </w:style>
  <w:style w:type="paragraph" w:customStyle="1" w:styleId="168">
    <w:name w:val="样式 行距: 1.5 倍行距1"/>
    <w:basedOn w:val="1"/>
    <w:qFormat/>
    <w:uiPriority w:val="0"/>
    <w:pPr>
      <w:snapToGrid w:val="0"/>
    </w:pPr>
    <w:rPr>
      <w:sz w:val="21"/>
    </w:rPr>
  </w:style>
  <w:style w:type="paragraph" w:customStyle="1" w:styleId="169">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70">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171">
    <w:name w:val="操作步骤"/>
    <w:basedOn w:val="1"/>
    <w:qFormat/>
    <w:uiPriority w:val="0"/>
    <w:pPr>
      <w:numPr>
        <w:ilvl w:val="0"/>
        <w:numId w:val="5"/>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172">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3">
    <w:name w:val="样式 正文首行缩进 2 + 首行缩进:  2 字符"/>
    <w:basedOn w:val="1"/>
    <w:qFormat/>
    <w:uiPriority w:val="0"/>
    <w:pPr>
      <w:numPr>
        <w:ilvl w:val="0"/>
        <w:numId w:val="6"/>
      </w:numPr>
      <w:adjustRightInd w:val="0"/>
      <w:snapToGrid w:val="0"/>
      <w:spacing w:line="360" w:lineRule="auto"/>
    </w:pPr>
    <w:rPr>
      <w:rFonts w:ascii="Arial" w:hAnsi="Arial"/>
      <w:b/>
      <w:sz w:val="24"/>
    </w:rPr>
  </w:style>
  <w:style w:type="paragraph" w:customStyle="1" w:styleId="174">
    <w:name w:val="表号"/>
    <w:basedOn w:val="1"/>
    <w:qFormat/>
    <w:uiPriority w:val="0"/>
    <w:pPr>
      <w:numPr>
        <w:ilvl w:val="0"/>
        <w:numId w:val="7"/>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175">
    <w:name w:val="Char"/>
    <w:basedOn w:val="1"/>
    <w:qFormat/>
    <w:uiPriority w:val="0"/>
    <w:pPr>
      <w:spacing w:line="240" w:lineRule="atLeast"/>
      <w:ind w:left="420" w:firstLine="420"/>
    </w:pPr>
    <w:rPr>
      <w:kern w:val="0"/>
      <w:sz w:val="21"/>
    </w:rPr>
  </w:style>
  <w:style w:type="paragraph" w:customStyle="1" w:styleId="176">
    <w:name w:val="图例"/>
    <w:basedOn w:val="1"/>
    <w:qFormat/>
    <w:uiPriority w:val="0"/>
    <w:pPr>
      <w:spacing w:before="120" w:after="120" w:line="360" w:lineRule="auto"/>
      <w:jc w:val="center"/>
    </w:pPr>
    <w:rPr>
      <w:rFonts w:eastAsia="仿宋_GB2312"/>
      <w:b/>
      <w:sz w:val="24"/>
    </w:rPr>
  </w:style>
  <w:style w:type="paragraph" w:customStyle="1" w:styleId="177">
    <w:name w:val="文章正文"/>
    <w:basedOn w:val="1"/>
    <w:qFormat/>
    <w:uiPriority w:val="0"/>
    <w:pPr>
      <w:ind w:firstLine="560" w:firstLineChars="200"/>
    </w:pPr>
    <w:rPr>
      <w:rFonts w:ascii="仿宋_GB2312" w:hAnsi="宋体" w:eastAsia="仿宋_GB2312"/>
      <w:color w:val="000000"/>
    </w:rPr>
  </w:style>
  <w:style w:type="paragraph" w:customStyle="1" w:styleId="178">
    <w:name w:val="表格文本"/>
    <w:qFormat/>
    <w:uiPriority w:val="0"/>
    <w:pPr>
      <w:tabs>
        <w:tab w:val="decimal" w:pos="0"/>
      </w:tabs>
    </w:pPr>
    <w:rPr>
      <w:rFonts w:ascii="Arial" w:hAnsi="Arial" w:eastAsia="宋体" w:cs="Times New Roman"/>
      <w:sz w:val="21"/>
      <w:lang w:val="en-US" w:eastAsia="zh-CN" w:bidi="ar-SA"/>
    </w:rPr>
  </w:style>
  <w:style w:type="paragraph" w:customStyle="1" w:styleId="179">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paragraph" w:customStyle="1" w:styleId="180">
    <w:name w:val="Item Step in Table"/>
    <w:qFormat/>
    <w:uiPriority w:val="0"/>
    <w:pPr>
      <w:numPr>
        <w:ilvl w:val="0"/>
        <w:numId w:val="4"/>
      </w:numPr>
      <w:tabs>
        <w:tab w:val="left" w:pos="397"/>
      </w:tabs>
      <w:spacing w:before="40" w:after="40"/>
      <w:jc w:val="both"/>
    </w:pPr>
    <w:rPr>
      <w:rFonts w:ascii="Arial" w:hAnsi="Arial" w:eastAsia="宋体" w:cs="Times New Roman"/>
      <w:sz w:val="18"/>
      <w:lang w:val="en-US" w:eastAsia="zh-CN" w:bidi="ar-SA"/>
    </w:rPr>
  </w:style>
  <w:style w:type="paragraph" w:customStyle="1" w:styleId="181">
    <w:name w:val="表头文本"/>
    <w:qFormat/>
    <w:uiPriority w:val="0"/>
    <w:pPr>
      <w:jc w:val="center"/>
    </w:pPr>
    <w:rPr>
      <w:rFonts w:ascii="Arial" w:hAnsi="Arial" w:eastAsia="宋体" w:cs="Times New Roman"/>
      <w:b/>
      <w:sz w:val="21"/>
      <w:lang w:val="en-US" w:eastAsia="zh-CN" w:bidi="ar-SA"/>
    </w:rPr>
  </w:style>
  <w:style w:type="paragraph" w:customStyle="1" w:styleId="182">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83">
    <w:name w:val="样式 标题 6第五层条 + 三号 段前: 0.5 行"/>
    <w:basedOn w:val="8"/>
    <w:qFormat/>
    <w:uiPriority w:val="0"/>
    <w:pPr>
      <w:widowControl/>
      <w:adjustRightInd/>
      <w:snapToGrid/>
      <w:spacing w:beforeLines="50"/>
      <w:jc w:val="left"/>
    </w:pPr>
    <w:rPr>
      <w:snapToGrid w:val="0"/>
      <w:kern w:val="24"/>
      <w:sz w:val="28"/>
    </w:rPr>
  </w:style>
  <w:style w:type="paragraph" w:customStyle="1" w:styleId="184">
    <w:name w:val="样式2"/>
    <w:basedOn w:val="6"/>
    <w:qFormat/>
    <w:uiPriority w:val="0"/>
    <w:pPr>
      <w:numPr>
        <w:ilvl w:val="0"/>
        <w:numId w:val="8"/>
      </w:numPr>
      <w:spacing w:before="560" w:line="400" w:lineRule="exact"/>
      <w:jc w:val="center"/>
      <w:outlineLvl w:val="0"/>
    </w:pPr>
    <w:rPr>
      <w:b w:val="0"/>
      <w:sz w:val="44"/>
    </w:rPr>
  </w:style>
  <w:style w:type="paragraph" w:customStyle="1" w:styleId="185">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186">
    <w:name w:val="图片文字"/>
    <w:basedOn w:val="1"/>
    <w:qFormat/>
    <w:uiPriority w:val="0"/>
    <w:pPr>
      <w:spacing w:line="240" w:lineRule="atLeast"/>
      <w:jc w:val="center"/>
    </w:pPr>
    <w:rPr>
      <w:sz w:val="21"/>
    </w:rPr>
  </w:style>
  <w:style w:type="paragraph" w:customStyle="1" w:styleId="187">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88">
    <w:name w:val="Char Char Char Char Char Char Char"/>
    <w:basedOn w:val="18"/>
    <w:qFormat/>
    <w:uiPriority w:val="0"/>
    <w:rPr>
      <w:rFonts w:ascii="宋体" w:hAnsi="Tahoma"/>
    </w:rPr>
  </w:style>
  <w:style w:type="paragraph" w:customStyle="1" w:styleId="189">
    <w:name w:val="列表项目"/>
    <w:basedOn w:val="1"/>
    <w:qFormat/>
    <w:uiPriority w:val="0"/>
    <w:pPr>
      <w:numPr>
        <w:ilvl w:val="0"/>
        <w:numId w:val="9"/>
      </w:numPr>
      <w:tabs>
        <w:tab w:val="left" w:pos="420"/>
        <w:tab w:val="clear" w:pos="1200"/>
      </w:tabs>
      <w:spacing w:line="288" w:lineRule="auto"/>
      <w:ind w:left="840" w:leftChars="200" w:hanging="420" w:hangingChars="200"/>
    </w:pPr>
    <w:rPr>
      <w:sz w:val="21"/>
    </w:rPr>
  </w:style>
  <w:style w:type="paragraph" w:customStyle="1" w:styleId="190">
    <w:name w:val="没有缩进（为图形使用）"/>
    <w:basedOn w:val="1"/>
    <w:qFormat/>
    <w:uiPriority w:val="0"/>
    <w:pPr>
      <w:spacing w:before="120" w:after="120" w:line="360" w:lineRule="auto"/>
    </w:pPr>
    <w:rPr>
      <w:sz w:val="24"/>
    </w:rPr>
  </w:style>
  <w:style w:type="paragraph" w:customStyle="1" w:styleId="191">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2">
    <w:name w:val="Char Char1 Char"/>
    <w:basedOn w:val="1"/>
    <w:qFormat/>
    <w:uiPriority w:val="0"/>
    <w:rPr>
      <w:rFonts w:ascii="Tahoma" w:hAnsi="Tahoma"/>
      <w:sz w:val="24"/>
      <w:szCs w:val="24"/>
    </w:rPr>
  </w:style>
  <w:style w:type="paragraph" w:customStyle="1" w:styleId="193">
    <w:name w:val="Table Contents"/>
    <w:basedOn w:val="2"/>
    <w:qFormat/>
    <w:uiPriority w:val="0"/>
    <w:pPr>
      <w:suppressAutoHyphens/>
      <w:jc w:val="left"/>
    </w:pPr>
    <w:rPr>
      <w:rFonts w:ascii="Times New Roman" w:eastAsia="Times New Roman"/>
      <w:kern w:val="0"/>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95">
    <w:name w:val="正文 + 三号"/>
    <w:basedOn w:val="1"/>
    <w:qFormat/>
    <w:uiPriority w:val="0"/>
    <w:rPr>
      <w:sz w:val="21"/>
    </w:rPr>
  </w:style>
  <w:style w:type="paragraph" w:customStyle="1" w:styleId="196">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97">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98">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199">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200">
    <w:name w:val="IN Feature"/>
    <w:next w:val="198"/>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01">
    <w:name w:val="Title - Date"/>
    <w:basedOn w:val="55"/>
    <w:next w:val="1"/>
    <w:qFormat/>
    <w:uiPriority w:val="0"/>
    <w:pPr>
      <w:spacing w:before="240" w:after="720"/>
    </w:pPr>
    <w:rPr>
      <w:sz w:val="28"/>
    </w:rPr>
  </w:style>
  <w:style w:type="paragraph" w:customStyle="1" w:styleId="202">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03">
    <w:name w:val="样式 正文缩进正文（首行缩进两字）表正文正文非缩进特点标题4段1 + 首行缩进:  2 字符"/>
    <w:basedOn w:val="16"/>
    <w:qFormat/>
    <w:uiPriority w:val="0"/>
    <w:pPr>
      <w:ind w:firstLine="480" w:firstLineChars="200"/>
    </w:pPr>
  </w:style>
  <w:style w:type="paragraph" w:customStyle="1" w:styleId="204">
    <w:name w:val="Char11"/>
    <w:basedOn w:val="1"/>
    <w:qFormat/>
    <w:uiPriority w:val="0"/>
    <w:pPr>
      <w:spacing w:line="240" w:lineRule="atLeast"/>
      <w:ind w:left="420" w:firstLine="420"/>
    </w:pPr>
    <w:rPr>
      <w:kern w:val="0"/>
      <w:sz w:val="21"/>
    </w:rPr>
  </w:style>
  <w:style w:type="paragraph" w:customStyle="1" w:styleId="205">
    <w:name w:val="Bullets"/>
    <w:basedOn w:val="1"/>
    <w:qFormat/>
    <w:uiPriority w:val="0"/>
    <w:pPr>
      <w:widowControl/>
      <w:adjustRightInd w:val="0"/>
      <w:snapToGrid w:val="0"/>
      <w:spacing w:before="60" w:after="60"/>
    </w:pPr>
    <w:rPr>
      <w:kern w:val="0"/>
      <w:sz w:val="24"/>
      <w:lang w:val="en-GB"/>
    </w:rPr>
  </w:style>
  <w:style w:type="paragraph" w:customStyle="1" w:styleId="206">
    <w:name w:val="编号正文"/>
    <w:basedOn w:val="207"/>
    <w:qFormat/>
    <w:uiPriority w:val="0"/>
    <w:pPr>
      <w:snapToGrid/>
      <w:spacing w:line="360" w:lineRule="auto"/>
      <w:ind w:left="1407" w:hanging="1047"/>
      <w:jc w:val="left"/>
    </w:pPr>
    <w:rPr>
      <w:rFonts w:eastAsia="仿宋_GB2312"/>
    </w:rPr>
  </w:style>
  <w:style w:type="paragraph" w:customStyle="1" w:styleId="207">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208">
    <w:name w:val="Char Char 字元 字元 字元 Char Char Char Char"/>
    <w:basedOn w:val="1"/>
    <w:qFormat/>
    <w:uiPriority w:val="0"/>
    <w:pPr>
      <w:adjustRightInd w:val="0"/>
      <w:spacing w:line="360" w:lineRule="auto"/>
    </w:pPr>
    <w:rPr>
      <w:kern w:val="0"/>
      <w:sz w:val="24"/>
    </w:rPr>
  </w:style>
  <w:style w:type="paragraph" w:customStyle="1" w:styleId="209">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210">
    <w:name w:val="正文 A"/>
    <w:qFormat/>
    <w:uiPriority w:val="0"/>
    <w:pPr>
      <w:widowControl w:val="0"/>
      <w:jc w:val="both"/>
    </w:pPr>
    <w:rPr>
      <w:rFonts w:ascii="Times New Roman" w:hAnsi="Times New Roman" w:eastAsia="Times New Roman" w:cs="Times New Roman"/>
      <w:color w:val="000000"/>
      <w:kern w:val="2"/>
      <w:sz w:val="28"/>
      <w:szCs w:val="28"/>
      <w:lang w:val="en-US" w:eastAsia="zh-CN" w:bidi="ar-SA"/>
    </w:rPr>
  </w:style>
  <w:style w:type="paragraph" w:customStyle="1" w:styleId="211">
    <w:name w:val="样式 标题 1 + 居中 段前: 6 磅 段后: 6 磅 行距: 1.5 倍行距"/>
    <w:basedOn w:val="3"/>
    <w:qFormat/>
    <w:uiPriority w:val="0"/>
    <w:pPr>
      <w:keepLines/>
      <w:adjustRightInd w:val="0"/>
      <w:spacing w:before="120" w:after="120" w:line="360" w:lineRule="auto"/>
      <w:jc w:val="center"/>
    </w:pPr>
    <w:rPr>
      <w:rFonts w:ascii="Times New Roman"/>
      <w:b/>
      <w:kern w:val="44"/>
      <w:sz w:val="32"/>
    </w:rPr>
  </w:style>
  <w:style w:type="paragraph" w:customStyle="1" w:styleId="212">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213">
    <w:name w:val="内容标题"/>
    <w:basedOn w:val="18"/>
    <w:qFormat/>
    <w:uiPriority w:val="0"/>
    <w:rPr>
      <w:rFonts w:ascii="Tahoma" w:hAnsi="Tahoma"/>
      <w:sz w:val="24"/>
    </w:rPr>
  </w:style>
  <w:style w:type="paragraph" w:customStyle="1" w:styleId="214">
    <w:name w:val="Note"/>
    <w:basedOn w:val="1"/>
    <w:qFormat/>
    <w:uiPriority w:val="0"/>
    <w:pPr>
      <w:pBdr>
        <w:top w:val="single" w:color="auto" w:sz="12" w:space="3"/>
        <w:bottom w:val="single" w:color="auto" w:sz="12" w:space="3"/>
      </w:pBdr>
      <w:spacing w:line="360" w:lineRule="auto"/>
    </w:pPr>
    <w:rPr>
      <w:sz w:val="24"/>
    </w:rPr>
  </w:style>
  <w:style w:type="paragraph" w:customStyle="1" w:styleId="215">
    <w:name w:val="正文1"/>
    <w:basedOn w:val="1"/>
    <w:qFormat/>
    <w:uiPriority w:val="0"/>
    <w:pPr>
      <w:spacing w:line="300" w:lineRule="auto"/>
      <w:ind w:firstLine="200" w:firstLineChars="200"/>
    </w:pPr>
    <w:rPr>
      <w:sz w:val="24"/>
    </w:rPr>
  </w:style>
  <w:style w:type="paragraph" w:customStyle="1" w:styleId="216">
    <w:name w:val="样式 首行缩进:  0.74 厘米"/>
    <w:basedOn w:val="1"/>
    <w:qFormat/>
    <w:uiPriority w:val="0"/>
    <w:pPr>
      <w:spacing w:line="360" w:lineRule="auto"/>
      <w:ind w:firstLine="420"/>
    </w:pPr>
    <w:rPr>
      <w:sz w:val="24"/>
    </w:rPr>
  </w:style>
  <w:style w:type="paragraph" w:customStyle="1" w:styleId="217">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18">
    <w:name w:val="style1"/>
    <w:basedOn w:val="1"/>
    <w:qFormat/>
    <w:uiPriority w:val="0"/>
    <w:pPr>
      <w:widowControl/>
      <w:spacing w:before="100" w:beforeAutospacing="1" w:after="100" w:afterAutospacing="1"/>
      <w:jc w:val="left"/>
    </w:pPr>
    <w:rPr>
      <w:rFonts w:ascii="宋体" w:hAnsi="宋体"/>
      <w:kern w:val="0"/>
      <w:sz w:val="21"/>
    </w:rPr>
  </w:style>
  <w:style w:type="paragraph" w:customStyle="1" w:styleId="219">
    <w:name w:val="正文4"/>
    <w:basedOn w:val="1"/>
    <w:qFormat/>
    <w:uiPriority w:val="0"/>
    <w:pPr>
      <w:tabs>
        <w:tab w:val="left" w:pos="1275"/>
      </w:tabs>
      <w:spacing w:before="60" w:after="60" w:line="360" w:lineRule="auto"/>
      <w:ind w:left="820" w:leftChars="400" w:hanging="705"/>
    </w:pPr>
    <w:rPr>
      <w:sz w:val="24"/>
    </w:rPr>
  </w:style>
  <w:style w:type="paragraph" w:customStyle="1" w:styleId="220">
    <w:name w:val="标题3——2"/>
    <w:basedOn w:val="5"/>
    <w:next w:val="57"/>
    <w:qFormat/>
    <w:uiPriority w:val="0"/>
    <w:pPr>
      <w:tabs>
        <w:tab w:val="left" w:pos="1280"/>
        <w:tab w:val="right" w:leader="dot" w:pos="8777"/>
      </w:tabs>
      <w:spacing w:beforeLines="100" w:after="0" w:line="240" w:lineRule="auto"/>
      <w:ind w:left="851" w:hanging="851"/>
      <w:outlineLvl w:val="9"/>
    </w:pPr>
    <w:rPr>
      <w:rFonts w:ascii="黑体" w:hAnsi="宋体" w:eastAsia="黑体"/>
      <w:sz w:val="30"/>
    </w:rPr>
  </w:style>
  <w:style w:type="paragraph" w:customStyle="1" w:styleId="221">
    <w:name w:val="标书正文:  0.74 厘米"/>
    <w:basedOn w:val="1"/>
    <w:qFormat/>
    <w:uiPriority w:val="0"/>
    <w:pPr>
      <w:snapToGrid w:val="0"/>
      <w:spacing w:line="360" w:lineRule="auto"/>
      <w:ind w:firstLine="420"/>
    </w:pPr>
    <w:rPr>
      <w:sz w:val="24"/>
    </w:rPr>
  </w:style>
  <w:style w:type="paragraph" w:customStyle="1" w:styleId="222">
    <w:name w:val="二级列表"/>
    <w:basedOn w:val="166"/>
    <w:next w:val="166"/>
    <w:qFormat/>
    <w:uiPriority w:val="0"/>
    <w:pPr>
      <w:tabs>
        <w:tab w:val="left" w:pos="2120"/>
      </w:tabs>
      <w:ind w:firstLine="0" w:firstLineChars="0"/>
    </w:pPr>
    <w:rPr>
      <w:b/>
    </w:rPr>
  </w:style>
  <w:style w:type="paragraph" w:customStyle="1" w:styleId="223">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224">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225">
    <w:name w:val="关键词"/>
    <w:basedOn w:val="1"/>
    <w:next w:val="1"/>
    <w:qFormat/>
    <w:uiPriority w:val="0"/>
    <w:pPr>
      <w:spacing w:line="360" w:lineRule="auto"/>
    </w:pPr>
    <w:rPr>
      <w:rFonts w:eastAsia="黑体"/>
      <w:sz w:val="20"/>
    </w:rPr>
  </w:style>
  <w:style w:type="paragraph" w:customStyle="1" w:styleId="226">
    <w:name w:val="标题2"/>
    <w:basedOn w:val="4"/>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27">
    <w:name w:val="首行缩进"/>
    <w:basedOn w:val="1"/>
    <w:qFormat/>
    <w:uiPriority w:val="0"/>
    <w:pPr>
      <w:numPr>
        <w:ilvl w:val="0"/>
        <w:numId w:val="10"/>
      </w:numPr>
      <w:spacing w:line="360" w:lineRule="auto"/>
    </w:pPr>
    <w:rPr>
      <w:rFonts w:eastAsia="仿宋_GB2312"/>
    </w:rPr>
  </w:style>
  <w:style w:type="paragraph" w:customStyle="1" w:styleId="228">
    <w:name w:val="A项目符号"/>
    <w:basedOn w:val="1"/>
    <w:qFormat/>
    <w:uiPriority w:val="0"/>
    <w:pPr>
      <w:numPr>
        <w:ilvl w:val="0"/>
        <w:numId w:val="11"/>
      </w:numPr>
      <w:tabs>
        <w:tab w:val="left" w:pos="1080"/>
      </w:tabs>
      <w:adjustRightInd w:val="0"/>
      <w:snapToGrid w:val="0"/>
      <w:spacing w:afterLines="50" w:line="360" w:lineRule="auto"/>
    </w:pPr>
    <w:rPr>
      <w:b/>
      <w:bCs/>
      <w:spacing w:val="12"/>
      <w:kern w:val="0"/>
      <w:sz w:val="24"/>
      <w:szCs w:val="24"/>
    </w:rPr>
  </w:style>
  <w:style w:type="paragraph" w:customStyle="1" w:styleId="229">
    <w:name w:val="Char1 Char Char Char1"/>
    <w:basedOn w:val="1"/>
    <w:qFormat/>
    <w:uiPriority w:val="0"/>
    <w:rPr>
      <w:rFonts w:ascii="Tahoma" w:hAnsi="Tahoma"/>
      <w:sz w:val="30"/>
    </w:rPr>
  </w:style>
  <w:style w:type="paragraph" w:customStyle="1" w:styleId="230">
    <w:name w:val="Char2 Char Char Char Char Char Char"/>
    <w:basedOn w:val="1"/>
    <w:qFormat/>
    <w:uiPriority w:val="0"/>
    <w:rPr>
      <w:rFonts w:ascii="仿宋_GB2312"/>
      <w:b/>
      <w:sz w:val="30"/>
    </w:rPr>
  </w:style>
  <w:style w:type="paragraph" w:customStyle="1" w:styleId="231">
    <w:name w:val="Style Heading 3h3Heading 3 - oldLevel 3 HeadH3level_3PIM 3se..."/>
    <w:basedOn w:val="5"/>
    <w:qFormat/>
    <w:uiPriority w:val="0"/>
    <w:pPr>
      <w:tabs>
        <w:tab w:val="left" w:pos="709"/>
        <w:tab w:val="left" w:pos="1620"/>
      </w:tabs>
      <w:ind w:left="1620" w:hanging="360"/>
    </w:pPr>
  </w:style>
  <w:style w:type="paragraph" w:customStyle="1" w:styleId="232">
    <w:name w:val="Char Char Char Char Char"/>
    <w:basedOn w:val="1"/>
    <w:qFormat/>
    <w:uiPriority w:val="0"/>
    <w:pPr>
      <w:tabs>
        <w:tab w:val="left" w:pos="425"/>
      </w:tabs>
      <w:ind w:left="1620" w:hanging="360"/>
    </w:pPr>
    <w:rPr>
      <w:rFonts w:ascii="Tahoma" w:hAnsi="Tahoma"/>
      <w:sz w:val="24"/>
    </w:rPr>
  </w:style>
  <w:style w:type="paragraph" w:customStyle="1" w:styleId="233">
    <w:name w:val="bt"/>
    <w:basedOn w:val="1"/>
    <w:next w:val="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34">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35">
    <w:name w:val="标题无"/>
    <w:basedOn w:val="1"/>
    <w:qFormat/>
    <w:uiPriority w:val="0"/>
    <w:pPr>
      <w:spacing w:line="360" w:lineRule="auto"/>
    </w:pPr>
    <w:rPr>
      <w:sz w:val="24"/>
    </w:rPr>
  </w:style>
  <w:style w:type="paragraph" w:customStyle="1" w:styleId="236">
    <w:name w:val="表文字"/>
    <w:qFormat/>
    <w:uiPriority w:val="0"/>
    <w:rPr>
      <w:rFonts w:ascii="宋体" w:hAnsi="Times New Roman" w:eastAsia="宋体" w:cs="Times New Roman"/>
      <w:kern w:val="2"/>
      <w:lang w:val="en-US" w:eastAsia="zh-CN" w:bidi="ar-SA"/>
    </w:rPr>
  </w:style>
  <w:style w:type="paragraph" w:customStyle="1" w:styleId="237">
    <w:name w:val="样式1"/>
    <w:basedOn w:val="6"/>
    <w:qFormat/>
    <w:uiPriority w:val="0"/>
    <w:pPr>
      <w:tabs>
        <w:tab w:val="left" w:pos="720"/>
      </w:tabs>
      <w:spacing w:before="500" w:after="260" w:line="560" w:lineRule="atLeast"/>
      <w:ind w:left="420" w:hanging="420"/>
    </w:pPr>
  </w:style>
  <w:style w:type="paragraph" w:customStyle="1" w:styleId="238">
    <w:name w:val="修订1"/>
    <w:qFormat/>
    <w:uiPriority w:val="0"/>
    <w:rPr>
      <w:rFonts w:ascii="Times New Roman" w:hAnsi="Times New Roman" w:eastAsia="宋体" w:cs="Times New Roman"/>
      <w:kern w:val="2"/>
      <w:sz w:val="21"/>
      <w:lang w:val="en-US" w:eastAsia="zh-CN" w:bidi="ar-SA"/>
    </w:rPr>
  </w:style>
  <w:style w:type="paragraph" w:customStyle="1" w:styleId="239">
    <w:name w:val="列出段落1"/>
    <w:basedOn w:val="1"/>
    <w:unhideWhenUsed/>
    <w:qFormat/>
    <w:uiPriority w:val="34"/>
    <w:pPr>
      <w:ind w:firstLine="420" w:firstLineChars="200"/>
    </w:pPr>
    <w:rPr>
      <w:rFonts w:ascii="Calibri" w:hAnsi="Calibri"/>
      <w:sz w:val="21"/>
      <w:szCs w:val="24"/>
    </w:rPr>
  </w:style>
  <w:style w:type="paragraph" w:customStyle="1" w:styleId="240">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241">
    <w:name w:val="Item List"/>
    <w:qFormat/>
    <w:uiPriority w:val="0"/>
    <w:pPr>
      <w:numPr>
        <w:ilvl w:val="0"/>
        <w:numId w:val="12"/>
      </w:numPr>
      <w:spacing w:line="300" w:lineRule="auto"/>
      <w:jc w:val="both"/>
    </w:pPr>
    <w:rPr>
      <w:rFonts w:ascii="Arial" w:hAnsi="Arial" w:eastAsia="宋体" w:cs="Times New Roman"/>
      <w:sz w:val="21"/>
      <w:lang w:val="en-US" w:eastAsia="zh-CN" w:bidi="ar-SA"/>
    </w:rPr>
  </w:style>
  <w:style w:type="paragraph" w:customStyle="1" w:styleId="2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43">
    <w:name w:val="摘要"/>
    <w:basedOn w:val="1"/>
    <w:next w:val="4"/>
    <w:qFormat/>
    <w:uiPriority w:val="0"/>
    <w:pPr>
      <w:spacing w:line="360" w:lineRule="auto"/>
    </w:pPr>
    <w:rPr>
      <w:rFonts w:eastAsia="黑体"/>
      <w:sz w:val="20"/>
    </w:rPr>
  </w:style>
  <w:style w:type="paragraph" w:customStyle="1" w:styleId="244">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245">
    <w:name w:val="Char Char Char Char Char Char Char1"/>
    <w:basedOn w:val="1"/>
    <w:qFormat/>
    <w:uiPriority w:val="0"/>
    <w:rPr>
      <w:rFonts w:ascii="Tahoma" w:hAnsi="Tahoma"/>
      <w:sz w:val="24"/>
    </w:rPr>
  </w:style>
  <w:style w:type="paragraph" w:customStyle="1" w:styleId="246">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47">
    <w:name w:val="样式3"/>
    <w:basedOn w:val="3"/>
    <w:next w:val="3"/>
    <w:qFormat/>
    <w:uiPriority w:val="0"/>
    <w:pPr>
      <w:keepLines/>
      <w:adjustRightInd w:val="0"/>
      <w:spacing w:before="340" w:after="330" w:line="576" w:lineRule="auto"/>
    </w:pPr>
    <w:rPr>
      <w:rFonts w:ascii="Times New Roman" w:eastAsia="黑体"/>
      <w:b/>
      <w:kern w:val="44"/>
      <w:sz w:val="44"/>
    </w:rPr>
  </w:style>
  <w:style w:type="paragraph" w:customStyle="1" w:styleId="248">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49">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50">
    <w:name w:val="正文字缩2字"/>
    <w:basedOn w:val="1"/>
    <w:qFormat/>
    <w:uiPriority w:val="0"/>
    <w:pPr>
      <w:spacing w:before="60" w:after="60" w:line="360" w:lineRule="auto"/>
      <w:ind w:left="200" w:leftChars="200" w:firstLine="200" w:firstLineChars="200"/>
    </w:pPr>
    <w:rPr>
      <w:sz w:val="24"/>
    </w:rPr>
  </w:style>
  <w:style w:type="paragraph" w:customStyle="1" w:styleId="251">
    <w:name w:val="可研正文"/>
    <w:basedOn w:val="2"/>
    <w:qFormat/>
    <w:uiPriority w:val="0"/>
    <w:pPr>
      <w:adjustRightInd w:val="0"/>
      <w:snapToGrid w:val="0"/>
      <w:spacing w:line="440" w:lineRule="exact"/>
      <w:ind w:firstLine="567"/>
    </w:pPr>
    <w:rPr>
      <w:sz w:val="28"/>
    </w:rPr>
  </w:style>
  <w:style w:type="paragraph" w:customStyle="1" w:styleId="252">
    <w:name w:val="简单回函地址"/>
    <w:basedOn w:val="1"/>
    <w:qFormat/>
    <w:uiPriority w:val="0"/>
    <w:pPr>
      <w:adjustRightInd w:val="0"/>
      <w:snapToGrid w:val="0"/>
      <w:spacing w:line="360" w:lineRule="auto"/>
    </w:pPr>
    <w:rPr>
      <w:sz w:val="24"/>
    </w:rPr>
  </w:style>
  <w:style w:type="paragraph" w:customStyle="1" w:styleId="253">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254">
    <w:name w:val="Char1"/>
    <w:basedOn w:val="1"/>
    <w:qFormat/>
    <w:uiPriority w:val="0"/>
    <w:rPr>
      <w:sz w:val="21"/>
    </w:rPr>
  </w:style>
  <w:style w:type="paragraph" w:customStyle="1" w:styleId="255">
    <w:name w:val="1.正文"/>
    <w:basedOn w:val="1"/>
    <w:qFormat/>
    <w:uiPriority w:val="0"/>
    <w:pPr>
      <w:spacing w:line="360" w:lineRule="auto"/>
      <w:ind w:left="540" w:leftChars="225" w:firstLine="540" w:firstLineChars="225"/>
    </w:pPr>
    <w:rPr>
      <w:sz w:val="24"/>
    </w:rPr>
  </w:style>
  <w:style w:type="paragraph" w:customStyle="1" w:styleId="256">
    <w:name w:val="正文（首行不缩进）"/>
    <w:basedOn w:val="1"/>
    <w:qFormat/>
    <w:uiPriority w:val="0"/>
    <w:pPr>
      <w:autoSpaceDE w:val="0"/>
      <w:autoSpaceDN w:val="0"/>
      <w:adjustRightInd w:val="0"/>
      <w:spacing w:line="360" w:lineRule="auto"/>
      <w:jc w:val="left"/>
    </w:pPr>
    <w:rPr>
      <w:kern w:val="0"/>
      <w:sz w:val="21"/>
    </w:rPr>
  </w:style>
  <w:style w:type="paragraph" w:customStyle="1" w:styleId="257">
    <w:name w:val="表格内文字"/>
    <w:basedOn w:val="30"/>
    <w:qFormat/>
    <w:uiPriority w:val="0"/>
    <w:pPr>
      <w:adjustRightInd w:val="0"/>
    </w:pPr>
    <w:rPr>
      <w:color w:val="000000"/>
      <w:lang w:val="en-GB"/>
    </w:rPr>
  </w:style>
  <w:style w:type="paragraph" w:customStyle="1" w:styleId="258">
    <w:name w:val="表头样式"/>
    <w:basedOn w:val="1"/>
    <w:qFormat/>
    <w:uiPriority w:val="0"/>
    <w:pPr>
      <w:autoSpaceDE w:val="0"/>
      <w:autoSpaceDN w:val="0"/>
      <w:adjustRightInd w:val="0"/>
      <w:spacing w:line="360" w:lineRule="auto"/>
      <w:jc w:val="left"/>
    </w:pPr>
    <w:rPr>
      <w:b/>
      <w:kern w:val="0"/>
      <w:sz w:val="21"/>
    </w:rPr>
  </w:style>
  <w:style w:type="paragraph" w:customStyle="1" w:styleId="259">
    <w:name w:val="首行缩进 1"/>
    <w:basedOn w:val="1"/>
    <w:qFormat/>
    <w:uiPriority w:val="0"/>
    <w:pPr>
      <w:spacing w:after="120" w:line="360" w:lineRule="auto"/>
      <w:ind w:firstLine="200" w:firstLineChars="200"/>
    </w:pPr>
    <w:rPr>
      <w:sz w:val="24"/>
    </w:rPr>
  </w:style>
  <w:style w:type="paragraph" w:customStyle="1" w:styleId="260">
    <w:name w:val="样式 标题 1章标题Heading 0Section HeadPIM 1H1h11st levell11H1..."/>
    <w:basedOn w:val="3"/>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261">
    <w:name w:val="标准正文"/>
    <w:basedOn w:val="23"/>
    <w:qFormat/>
    <w:uiPriority w:val="0"/>
    <w:pPr>
      <w:spacing w:before="60" w:after="60" w:line="360" w:lineRule="auto"/>
      <w:ind w:left="0" w:firstLine="482"/>
    </w:pPr>
    <w:rPr>
      <w:rFonts w:ascii="Arial" w:hAnsi="Arial"/>
      <w:sz w:val="24"/>
    </w:rPr>
  </w:style>
  <w:style w:type="paragraph" w:customStyle="1" w:styleId="262">
    <w:name w:val="Char Char Char"/>
    <w:basedOn w:val="1"/>
    <w:qFormat/>
    <w:uiPriority w:val="0"/>
    <w:rPr>
      <w:rFonts w:ascii="Tahoma" w:hAnsi="Tahoma"/>
      <w:sz w:val="24"/>
    </w:rPr>
  </w:style>
  <w:style w:type="paragraph" w:customStyle="1" w:styleId="263">
    <w:name w:val="文本框样式1"/>
    <w:basedOn w:val="1"/>
    <w:qFormat/>
    <w:uiPriority w:val="0"/>
    <w:pPr>
      <w:adjustRightInd w:val="0"/>
      <w:snapToGrid w:val="0"/>
      <w:spacing w:before="60" w:line="180" w:lineRule="exact"/>
      <w:jc w:val="center"/>
    </w:pPr>
    <w:rPr>
      <w:sz w:val="21"/>
    </w:rPr>
  </w:style>
  <w:style w:type="character" w:customStyle="1" w:styleId="264">
    <w:name w:val="标题 3 字符"/>
    <w:qFormat/>
    <w:uiPriority w:val="0"/>
    <w:rPr>
      <w:rFonts w:eastAsia="宋体"/>
      <w:b/>
      <w:kern w:val="2"/>
      <w:sz w:val="32"/>
      <w:lang w:val="en-US" w:eastAsia="zh-CN"/>
    </w:rPr>
  </w:style>
  <w:style w:type="paragraph" w:customStyle="1" w:styleId="265">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character" w:customStyle="1" w:styleId="266">
    <w:name w:val="font21"/>
    <w:qFormat/>
    <w:uiPriority w:val="0"/>
    <w:rPr>
      <w:rFonts w:ascii="Nimbus Roman No9 L" w:hAnsi="Nimbus Roman No9 L" w:eastAsia="Nimbus Roman No9 L" w:cs="Nimbus Roman No9 L"/>
      <w:color w:val="000000"/>
      <w:sz w:val="22"/>
      <w:szCs w:val="22"/>
      <w:u w:val="none"/>
    </w:rPr>
  </w:style>
  <w:style w:type="paragraph" w:customStyle="1" w:styleId="267">
    <w:name w:val="修订2"/>
    <w:unhideWhenUsed/>
    <w:qFormat/>
    <w:uiPriority w:val="99"/>
    <w:rPr>
      <w:rFonts w:ascii="Times New Roman" w:hAnsi="Times New Roman" w:eastAsia="宋体" w:cs="Times New Roman"/>
      <w:kern w:val="2"/>
      <w:sz w:val="28"/>
      <w:lang w:val="en-US" w:eastAsia="zh-CN" w:bidi="ar-SA"/>
    </w:rPr>
  </w:style>
  <w:style w:type="table" w:customStyle="1" w:styleId="268">
    <w:name w:val="网格型1"/>
    <w:basedOn w:val="5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9">
    <w:name w:val="font141"/>
    <w:basedOn w:val="60"/>
    <w:qFormat/>
    <w:uiPriority w:val="0"/>
    <w:rPr>
      <w:rFonts w:ascii="方正仿宋_GBK" w:hAnsi="方正仿宋_GBK" w:eastAsia="方正仿宋_GBK" w:cs="方正仿宋_GBK"/>
      <w:color w:val="000000"/>
      <w:sz w:val="22"/>
      <w:szCs w:val="22"/>
      <w:u w:val="none"/>
    </w:rPr>
  </w:style>
  <w:style w:type="character" w:customStyle="1" w:styleId="270">
    <w:name w:val="font31"/>
    <w:basedOn w:val="60"/>
    <w:qFormat/>
    <w:uiPriority w:val="0"/>
    <w:rPr>
      <w:rFonts w:hint="default" w:ascii="Times New Roman" w:hAnsi="Times New Roman" w:cs="Times New Roman"/>
      <w:color w:val="000000"/>
      <w:sz w:val="22"/>
      <w:szCs w:val="22"/>
      <w:u w:val="none"/>
    </w:rPr>
  </w:style>
  <w:style w:type="character" w:customStyle="1" w:styleId="271">
    <w:name w:val="font151"/>
    <w:basedOn w:val="60"/>
    <w:qFormat/>
    <w:uiPriority w:val="0"/>
    <w:rPr>
      <w:rFonts w:hint="eastAsia" w:ascii="方正仿宋_GBK" w:hAnsi="方正仿宋_GBK" w:eastAsia="方正仿宋_GBK" w:cs="方正仿宋_GBK"/>
      <w:color w:val="000000"/>
      <w:sz w:val="28"/>
      <w:szCs w:val="28"/>
      <w:u w:val="none"/>
    </w:rPr>
  </w:style>
  <w:style w:type="character" w:customStyle="1" w:styleId="272">
    <w:name w:val="font41"/>
    <w:basedOn w:val="60"/>
    <w:qFormat/>
    <w:uiPriority w:val="0"/>
    <w:rPr>
      <w:rFonts w:hint="default" w:ascii="Times New Roman" w:hAnsi="Times New Roman" w:cs="Times New Roman"/>
      <w:color w:val="000000"/>
      <w:sz w:val="28"/>
      <w:szCs w:val="28"/>
      <w:u w:val="none"/>
    </w:rPr>
  </w:style>
  <w:style w:type="character" w:customStyle="1" w:styleId="273">
    <w:name w:val="font131"/>
    <w:basedOn w:val="60"/>
    <w:qFormat/>
    <w:uiPriority w:val="0"/>
    <w:rPr>
      <w:rFonts w:hint="eastAsia" w:ascii="方正仿宋_GBK" w:hAnsi="方正仿宋_GBK" w:eastAsia="方正仿宋_GBK" w:cs="方正仿宋_GBK"/>
      <w:color w:val="000000"/>
      <w:sz w:val="21"/>
      <w:szCs w:val="21"/>
      <w:u w:val="none"/>
    </w:rPr>
  </w:style>
  <w:style w:type="character" w:customStyle="1" w:styleId="274">
    <w:name w:val="font51"/>
    <w:basedOn w:val="60"/>
    <w:qFormat/>
    <w:uiPriority w:val="0"/>
    <w:rPr>
      <w:rFonts w:hint="default" w:ascii="Times New Roman" w:hAnsi="Times New Roman" w:cs="Times New Roman"/>
      <w:color w:val="000000"/>
      <w:sz w:val="21"/>
      <w:szCs w:val="21"/>
      <w:u w:val="none"/>
    </w:rPr>
  </w:style>
  <w:style w:type="character" w:customStyle="1" w:styleId="275">
    <w:name w:val="font161"/>
    <w:basedOn w:val="60"/>
    <w:qFormat/>
    <w:uiPriority w:val="0"/>
    <w:rPr>
      <w:rFonts w:hint="eastAsia" w:ascii="方正仿宋_GBK" w:hAnsi="方正仿宋_GBK" w:eastAsia="方正仿宋_GBK" w:cs="方正仿宋_GBK"/>
      <w:color w:val="000000"/>
      <w:sz w:val="22"/>
      <w:szCs w:val="22"/>
      <w:u w:val="none"/>
    </w:rPr>
  </w:style>
  <w:style w:type="character" w:customStyle="1" w:styleId="276">
    <w:name w:val="font61"/>
    <w:basedOn w:val="60"/>
    <w:qFormat/>
    <w:uiPriority w:val="0"/>
    <w:rPr>
      <w:rFonts w:hint="default" w:ascii="Times New Roman" w:hAnsi="Times New Roman" w:cs="Times New Roman"/>
      <w:color w:val="000000"/>
      <w:sz w:val="22"/>
      <w:szCs w:val="22"/>
      <w:u w:val="none"/>
    </w:rPr>
  </w:style>
  <w:style w:type="character" w:customStyle="1" w:styleId="277">
    <w:name w:val="font171"/>
    <w:basedOn w:val="60"/>
    <w:qFormat/>
    <w:uiPriority w:val="0"/>
    <w:rPr>
      <w:rFonts w:hint="eastAsia" w:ascii="方正仿宋_GBK" w:hAnsi="方正仿宋_GBK" w:eastAsia="方正仿宋_GBK" w:cs="方正仿宋_GBK"/>
      <w:color w:val="000000"/>
      <w:sz w:val="21"/>
      <w:szCs w:val="21"/>
      <w:u w:val="none"/>
    </w:rPr>
  </w:style>
  <w:style w:type="character" w:customStyle="1" w:styleId="278">
    <w:name w:val="font71"/>
    <w:basedOn w:val="60"/>
    <w:qFormat/>
    <w:uiPriority w:val="0"/>
    <w:rPr>
      <w:rFonts w:hint="default" w:ascii="Times New Roman" w:hAnsi="Times New Roman" w:cs="Times New Roman"/>
      <w:color w:val="000000"/>
      <w:sz w:val="21"/>
      <w:szCs w:val="21"/>
      <w:u w:val="none"/>
    </w:rPr>
  </w:style>
  <w:style w:type="character" w:customStyle="1" w:styleId="279">
    <w:name w:val="font181"/>
    <w:basedOn w:val="60"/>
    <w:qFormat/>
    <w:uiPriority w:val="0"/>
    <w:rPr>
      <w:rFonts w:hint="eastAsia" w:ascii="方正仿宋_GBK" w:hAnsi="方正仿宋_GBK" w:eastAsia="方正仿宋_GBK" w:cs="方正仿宋_GBK"/>
      <w:color w:val="000000"/>
      <w:sz w:val="22"/>
      <w:szCs w:val="22"/>
      <w:u w:val="none"/>
    </w:rPr>
  </w:style>
  <w:style w:type="character" w:customStyle="1" w:styleId="280">
    <w:name w:val="font91"/>
    <w:basedOn w:val="60"/>
    <w:qFormat/>
    <w:uiPriority w:val="0"/>
    <w:rPr>
      <w:rFonts w:hint="default" w:ascii="Times New Roman" w:hAnsi="Times New Roman" w:cs="Times New Roman"/>
      <w:color w:val="000000"/>
      <w:sz w:val="22"/>
      <w:szCs w:val="22"/>
      <w:u w:val="none"/>
    </w:rPr>
  </w:style>
  <w:style w:type="character" w:customStyle="1" w:styleId="281">
    <w:name w:val="font191"/>
    <w:basedOn w:val="60"/>
    <w:qFormat/>
    <w:uiPriority w:val="0"/>
    <w:rPr>
      <w:rFonts w:hint="default" w:ascii="Times New Roman" w:hAnsi="Times New Roman" w:cs="Times New Roman"/>
      <w:color w:val="000000"/>
      <w:sz w:val="21"/>
      <w:szCs w:val="21"/>
      <w:u w:val="none"/>
    </w:rPr>
  </w:style>
  <w:style w:type="character" w:customStyle="1" w:styleId="282">
    <w:name w:val="font201"/>
    <w:basedOn w:val="60"/>
    <w:qFormat/>
    <w:uiPriority w:val="0"/>
    <w:rPr>
      <w:rFonts w:hint="eastAsia" w:ascii="方正仿宋_GBK" w:hAnsi="方正仿宋_GBK" w:eastAsia="方正仿宋_GBK" w:cs="方正仿宋_GBK"/>
      <w:color w:val="000000"/>
      <w:sz w:val="13"/>
      <w:szCs w:val="13"/>
      <w:u w:val="none"/>
    </w:rPr>
  </w:style>
  <w:style w:type="character" w:customStyle="1" w:styleId="283">
    <w:name w:val="font212"/>
    <w:basedOn w:val="60"/>
    <w:qFormat/>
    <w:uiPriority w:val="0"/>
    <w:rPr>
      <w:rFonts w:hint="default" w:ascii="Times New Roman" w:hAnsi="Times New Roman" w:cs="Times New Roman"/>
      <w:color w:val="000000"/>
      <w:sz w:val="13"/>
      <w:szCs w:val="13"/>
      <w:u w:val="none"/>
    </w:rPr>
  </w:style>
  <w:style w:type="character" w:customStyle="1" w:styleId="284">
    <w:name w:val="font221"/>
    <w:basedOn w:val="60"/>
    <w:qFormat/>
    <w:uiPriority w:val="0"/>
    <w:rPr>
      <w:rFonts w:hint="eastAsia" w:ascii="方正仿宋_GBK" w:hAnsi="方正仿宋_GBK" w:eastAsia="方正仿宋_GBK" w:cs="方正仿宋_GBK"/>
      <w:color w:val="000000"/>
      <w:sz w:val="16"/>
      <w:szCs w:val="16"/>
      <w:u w:val="none"/>
    </w:rPr>
  </w:style>
  <w:style w:type="character" w:customStyle="1" w:styleId="285">
    <w:name w:val="font231"/>
    <w:basedOn w:val="60"/>
    <w:qFormat/>
    <w:uiPriority w:val="0"/>
    <w:rPr>
      <w:rFonts w:hint="default" w:ascii="Times New Roman" w:hAnsi="Times New Roman" w:cs="Times New Roman"/>
      <w:color w:val="000000"/>
      <w:sz w:val="16"/>
      <w:szCs w:val="16"/>
      <w:u w:val="none"/>
    </w:rPr>
  </w:style>
  <w:style w:type="character" w:customStyle="1" w:styleId="286">
    <w:name w:val="font241"/>
    <w:basedOn w:val="60"/>
    <w:qFormat/>
    <w:uiPriority w:val="0"/>
    <w:rPr>
      <w:rFonts w:hint="eastAsia" w:ascii="方正仿宋_GBK" w:hAnsi="方正仿宋_GBK" w:eastAsia="方正仿宋_GBK" w:cs="方正仿宋_GBK"/>
      <w:color w:val="000000"/>
      <w:sz w:val="18"/>
      <w:szCs w:val="18"/>
      <w:u w:val="none"/>
    </w:rPr>
  </w:style>
  <w:style w:type="character" w:customStyle="1" w:styleId="287">
    <w:name w:val="font121"/>
    <w:basedOn w:val="60"/>
    <w:qFormat/>
    <w:uiPriority w:val="0"/>
    <w:rPr>
      <w:rFonts w:hint="default" w:ascii="Times New Roman" w:hAnsi="Times New Roman" w:cs="Times New Roman"/>
      <w:color w:val="000000"/>
      <w:sz w:val="18"/>
      <w:szCs w:val="18"/>
      <w:u w:val="none"/>
    </w:rPr>
  </w:style>
  <w:style w:type="character" w:customStyle="1" w:styleId="288">
    <w:name w:val="font211"/>
    <w:basedOn w:val="60"/>
    <w:qFormat/>
    <w:uiPriority w:val="0"/>
    <w:rPr>
      <w:rFonts w:hint="default" w:ascii="Times New Roman" w:hAnsi="Times New Roman" w:cs="Times New Roman"/>
      <w:color w:val="000000"/>
      <w:sz w:val="13"/>
      <w:szCs w:val="13"/>
      <w:u w:val="none"/>
    </w:rPr>
  </w:style>
  <w:style w:type="character" w:customStyle="1" w:styleId="289">
    <w:name w:val="font232"/>
    <w:basedOn w:val="60"/>
    <w:qFormat/>
    <w:uiPriority w:val="0"/>
    <w:rPr>
      <w:rFonts w:hint="default" w:ascii="Times New Roman" w:hAnsi="Times New Roman" w:cs="Times New Roman"/>
      <w:color w:val="000000"/>
      <w:sz w:val="16"/>
      <w:szCs w:val="16"/>
      <w:u w:val="none"/>
    </w:rPr>
  </w:style>
  <w:style w:type="paragraph" w:customStyle="1" w:styleId="290">
    <w:name w:val="Body text|1"/>
    <w:basedOn w:val="1"/>
    <w:qFormat/>
    <w:uiPriority w:val="0"/>
    <w:pPr>
      <w:spacing w:line="360" w:lineRule="auto"/>
      <w:ind w:firstLine="400"/>
      <w:jc w:val="left"/>
    </w:pPr>
    <w:rPr>
      <w:rFonts w:ascii="宋体" w:hAnsi="宋体" w:eastAsia="宋体" w:cs="宋体"/>
      <w:kern w:val="0"/>
      <w:sz w:val="20"/>
      <w:szCs w:val="20"/>
      <w:lang w:val="zh-TW" w:eastAsia="zh-TW" w:bidi="zh-TW"/>
    </w:rPr>
  </w:style>
  <w:style w:type="character" w:customStyle="1" w:styleId="291">
    <w:name w:val="font01"/>
    <w:basedOn w:val="60"/>
    <w:qFormat/>
    <w:uiPriority w:val="0"/>
    <w:rPr>
      <w:rFonts w:hint="eastAsia" w:ascii="宋体" w:hAnsi="宋体" w:eastAsia="宋体" w:cs="宋体"/>
      <w:color w:val="000000"/>
      <w:sz w:val="18"/>
      <w:szCs w:val="18"/>
      <w:u w:val="none"/>
    </w:rPr>
  </w:style>
  <w:style w:type="table" w:customStyle="1" w:styleId="292">
    <w:name w:val="网格型2"/>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
    <w:name w:val="网格型3"/>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
    <w:name w:val="TableGrid"/>
    <w:qFormat/>
    <w:uiPriority w:val="0"/>
    <w:rPr>
      <w:lang w:val="en-US" w:eastAsia="zh-CN" w:bidi="ar-SA"/>
    </w:rPr>
    <w:tblPr>
      <w:tblCellMar>
        <w:top w:w="0" w:type="dxa"/>
        <w:left w:w="0" w:type="dxa"/>
        <w:bottom w:w="0" w:type="dxa"/>
        <w:right w:w="0" w:type="dxa"/>
      </w:tblCellMar>
    </w:tblPr>
  </w:style>
  <w:style w:type="paragraph" w:customStyle="1" w:styleId="295">
    <w:name w:val="样式 宋体 小四 行距: 1.5 倍行距 首行缩进:  2 字符"/>
    <w:basedOn w:val="1"/>
    <w:qFormat/>
    <w:uiPriority w:val="0"/>
    <w:pPr>
      <w:spacing w:line="360" w:lineRule="auto"/>
      <w:ind w:firstLine="480" w:firstLineChars="200"/>
    </w:pPr>
    <w:rPr>
      <w:rFonts w:ascii="宋体" w:hAnsi="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564</Words>
  <Characters>599</Characters>
  <Lines>192</Lines>
  <Paragraphs>54</Paragraphs>
  <TotalTime>7</TotalTime>
  <ScaleCrop>false</ScaleCrop>
  <LinksUpToDate>false</LinksUpToDate>
  <CharactersWithSpaces>751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2026-04-24T02:28:00Z</dcterms:created>
  <dc:creator>罗成</dc:creator>
  <cp:lastModifiedBy>kiko</cp:lastModifiedBy>
  <cp:lastPrinted>2026-05-22T01:14:00Z</cp:lastPrinted>
  <dcterms:modified xsi:type="dcterms:W3CDTF">2026-10-22T05:24:39Z</dcterms:modified>
  <dc:title>竞争性谈判文件</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6463A6737B8D41338C1C54A269DABEBE_13</vt:lpwstr>
  </property>
  <property fmtid="{D5CDD505-2E9C-101B-9397-08002B2CF9AE}" pid="4" name="KSOTemplateDocerSaveRecord">
    <vt:lpwstr>eyJoZGlkIjoiZDhlOGQzNDgwZmNjNzNlMmYyZDQ5ZWMyMjk5ZTkyZWUiLCJ1c2VySWQiOiIxMjAyNTcwMTE4In0=</vt:lpwstr>
  </property>
</Properties>
</file>