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F028A">
      <w:pPr>
        <w:jc w:val="center"/>
        <w:rPr>
          <w:rFonts w:ascii="宋体" w:hAnsi="宋体"/>
          <w:highlight w:val="none"/>
        </w:rPr>
      </w:pPr>
      <w:r>
        <w:rPr>
          <w:rFonts w:hint="eastAsia" w:ascii="宋体" w:hAnsi="宋体"/>
          <w:highlight w:val="none"/>
        </w:rPr>
        <w:t xml:space="preserve"> </w:t>
      </w:r>
    </w:p>
    <w:p w14:paraId="02814331">
      <w:pPr>
        <w:jc w:val="center"/>
        <w:outlineLvl w:val="0"/>
        <w:rPr>
          <w:rFonts w:ascii="黑体" w:hAnsi="黑体" w:eastAsia="黑体"/>
          <w:color w:val="auto"/>
          <w:spacing w:val="80"/>
          <w:sz w:val="112"/>
          <w:szCs w:val="112"/>
          <w:highlight w:val="none"/>
        </w:rPr>
      </w:pPr>
      <w:r>
        <w:rPr>
          <w:rFonts w:hint="eastAsia" w:ascii="黑体" w:hAnsi="黑体" w:eastAsia="黑体"/>
          <w:color w:val="auto"/>
          <w:spacing w:val="80"/>
          <w:sz w:val="112"/>
          <w:szCs w:val="112"/>
          <w:highlight w:val="none"/>
          <w:lang w:val="en-US" w:eastAsia="zh-CN"/>
        </w:rPr>
        <w:t>询比</w:t>
      </w:r>
      <w:r>
        <w:rPr>
          <w:rFonts w:hint="eastAsia" w:ascii="黑体" w:hAnsi="黑体" w:eastAsia="黑体"/>
          <w:color w:val="auto"/>
          <w:spacing w:val="80"/>
          <w:sz w:val="112"/>
          <w:szCs w:val="112"/>
          <w:highlight w:val="none"/>
        </w:rPr>
        <w:t>采购文件</w:t>
      </w:r>
    </w:p>
    <w:p w14:paraId="12CC1895">
      <w:pPr>
        <w:jc w:val="center"/>
        <w:outlineLvl w:val="0"/>
        <w:rPr>
          <w:rFonts w:ascii="黑体" w:hAnsi="黑体" w:eastAsia="黑体"/>
          <w:color w:val="auto"/>
          <w:spacing w:val="80"/>
          <w:sz w:val="44"/>
          <w:szCs w:val="44"/>
          <w:highlight w:val="none"/>
        </w:rPr>
      </w:pPr>
      <w:r>
        <w:rPr>
          <w:rFonts w:hint="eastAsia" w:ascii="黑体" w:hAnsi="黑体" w:eastAsia="黑体"/>
          <w:color w:val="auto"/>
          <w:spacing w:val="80"/>
          <w:sz w:val="44"/>
          <w:szCs w:val="44"/>
          <w:highlight w:val="none"/>
        </w:rPr>
        <w:t>（综合评分法）</w:t>
      </w:r>
    </w:p>
    <w:p w14:paraId="6732C9D3">
      <w:pPr>
        <w:spacing w:line="700" w:lineRule="exact"/>
        <w:jc w:val="center"/>
        <w:rPr>
          <w:rFonts w:ascii="黑体" w:hAnsi="黑体" w:eastAsia="黑体"/>
          <w:color w:val="auto"/>
          <w:sz w:val="32"/>
          <w:highlight w:val="none"/>
        </w:rPr>
      </w:pPr>
    </w:p>
    <w:p w14:paraId="031AE86C">
      <w:pPr>
        <w:spacing w:line="700" w:lineRule="exact"/>
        <w:jc w:val="center"/>
        <w:rPr>
          <w:rFonts w:ascii="黑体" w:hAnsi="黑体" w:eastAsia="黑体"/>
          <w:color w:val="auto"/>
          <w:sz w:val="32"/>
          <w:highlight w:val="none"/>
        </w:rPr>
      </w:pPr>
    </w:p>
    <w:p w14:paraId="71B4A02D">
      <w:pPr>
        <w:spacing w:line="700" w:lineRule="exact"/>
        <w:jc w:val="center"/>
        <w:rPr>
          <w:rFonts w:ascii="黑体" w:hAnsi="黑体" w:eastAsia="黑体"/>
          <w:color w:val="auto"/>
          <w:sz w:val="32"/>
          <w:highlight w:val="none"/>
        </w:rPr>
      </w:pPr>
    </w:p>
    <w:p w14:paraId="13297148">
      <w:pPr>
        <w:spacing w:line="700" w:lineRule="exact"/>
        <w:jc w:val="center"/>
        <w:rPr>
          <w:rFonts w:ascii="黑体" w:hAnsi="黑体" w:eastAsia="黑体"/>
          <w:color w:val="auto"/>
          <w:sz w:val="32"/>
          <w:highlight w:val="none"/>
        </w:rPr>
      </w:pPr>
    </w:p>
    <w:p w14:paraId="4A1956F7">
      <w:pPr>
        <w:spacing w:line="700" w:lineRule="exact"/>
        <w:jc w:val="center"/>
        <w:rPr>
          <w:rFonts w:ascii="黑体" w:hAnsi="黑体" w:eastAsia="黑体"/>
          <w:color w:val="auto"/>
          <w:sz w:val="32"/>
          <w:highlight w:val="none"/>
        </w:rPr>
      </w:pPr>
    </w:p>
    <w:p w14:paraId="31F0D82A">
      <w:pPr>
        <w:spacing w:line="700" w:lineRule="exact"/>
        <w:ind w:left="2806" w:leftChars="384" w:hanging="2000" w:hangingChars="500"/>
        <w:jc w:val="center"/>
        <w:rPr>
          <w:rFonts w:hint="eastAsia" w:ascii="黑体" w:hAnsi="黑体" w:eastAsia="黑体"/>
          <w:color w:val="auto"/>
          <w:sz w:val="24"/>
          <w:szCs w:val="22"/>
          <w:highlight w:val="none"/>
          <w:lang w:val="en-US" w:eastAsia="zh-CN"/>
        </w:rPr>
      </w:pPr>
      <w:r>
        <w:rPr>
          <w:rFonts w:hint="eastAsia" w:ascii="黑体" w:hAnsi="黑体" w:eastAsia="黑体"/>
          <w:color w:val="auto"/>
          <w:sz w:val="40"/>
          <w:szCs w:val="32"/>
          <w:highlight w:val="none"/>
        </w:rPr>
        <w:t>项目名称：</w:t>
      </w:r>
      <w:r>
        <w:rPr>
          <w:rFonts w:hint="eastAsia" w:ascii="黑体" w:hAnsi="黑体" w:eastAsia="黑体"/>
          <w:color w:val="auto"/>
          <w:sz w:val="40"/>
          <w:szCs w:val="32"/>
          <w:highlight w:val="none"/>
          <w:lang w:val="en-US" w:eastAsia="zh-CN"/>
        </w:rPr>
        <w:t>智慧医院导视系统采购项目</w:t>
      </w:r>
    </w:p>
    <w:p w14:paraId="4A2C51BC">
      <w:pPr>
        <w:spacing w:line="700" w:lineRule="exact"/>
        <w:jc w:val="center"/>
        <w:rPr>
          <w:rFonts w:ascii="黑体" w:hAnsi="黑体" w:eastAsia="黑体"/>
          <w:b/>
          <w:color w:val="auto"/>
          <w:sz w:val="30"/>
          <w:szCs w:val="30"/>
          <w:highlight w:val="none"/>
        </w:rPr>
      </w:pPr>
    </w:p>
    <w:p w14:paraId="43F21DA9">
      <w:pPr>
        <w:spacing w:line="700" w:lineRule="exact"/>
        <w:rPr>
          <w:rFonts w:ascii="黑体" w:hAnsi="黑体" w:eastAsia="黑体"/>
          <w:b/>
          <w:color w:val="auto"/>
          <w:sz w:val="30"/>
          <w:szCs w:val="30"/>
          <w:highlight w:val="none"/>
        </w:rPr>
      </w:pPr>
    </w:p>
    <w:p w14:paraId="511F447D">
      <w:pPr>
        <w:spacing w:line="700" w:lineRule="exact"/>
        <w:rPr>
          <w:rFonts w:ascii="黑体" w:hAnsi="黑体" w:eastAsia="黑体"/>
          <w:b/>
          <w:color w:val="auto"/>
          <w:sz w:val="30"/>
          <w:szCs w:val="30"/>
          <w:highlight w:val="none"/>
        </w:rPr>
      </w:pPr>
    </w:p>
    <w:p w14:paraId="4B8B4EF9">
      <w:pPr>
        <w:spacing w:line="700" w:lineRule="exact"/>
        <w:rPr>
          <w:rFonts w:ascii="黑体" w:hAnsi="黑体" w:eastAsia="黑体"/>
          <w:b/>
          <w:color w:val="auto"/>
          <w:sz w:val="30"/>
          <w:szCs w:val="30"/>
          <w:highlight w:val="none"/>
        </w:rPr>
      </w:pPr>
    </w:p>
    <w:p w14:paraId="108E204A">
      <w:pPr>
        <w:spacing w:line="700" w:lineRule="exact"/>
        <w:rPr>
          <w:rFonts w:ascii="黑体" w:hAnsi="黑体" w:eastAsia="黑体"/>
          <w:b/>
          <w:color w:val="auto"/>
          <w:sz w:val="30"/>
          <w:szCs w:val="30"/>
          <w:highlight w:val="none"/>
        </w:rPr>
      </w:pPr>
    </w:p>
    <w:p w14:paraId="677F9F78">
      <w:pPr>
        <w:spacing w:line="700" w:lineRule="exact"/>
        <w:rPr>
          <w:rFonts w:ascii="黑体" w:hAnsi="黑体" w:eastAsia="黑体"/>
          <w:b/>
          <w:color w:val="auto"/>
          <w:sz w:val="30"/>
          <w:szCs w:val="30"/>
          <w:highlight w:val="none"/>
        </w:rPr>
      </w:pPr>
    </w:p>
    <w:p w14:paraId="2902EE35">
      <w:pPr>
        <w:spacing w:line="700" w:lineRule="exact"/>
        <w:jc w:val="center"/>
        <w:rPr>
          <w:rFonts w:ascii="黑体" w:hAnsi="黑体" w:eastAsia="黑体"/>
          <w:color w:val="auto"/>
          <w:sz w:val="48"/>
          <w:szCs w:val="44"/>
          <w:highlight w:val="none"/>
        </w:rPr>
      </w:pPr>
      <w:r>
        <w:rPr>
          <w:rFonts w:hint="eastAsia" w:ascii="黑体" w:hAnsi="黑体" w:eastAsia="黑体"/>
          <w:color w:val="auto"/>
          <w:sz w:val="48"/>
          <w:szCs w:val="44"/>
          <w:highlight w:val="none"/>
        </w:rPr>
        <w:t>采购人：</w:t>
      </w:r>
      <w:r>
        <w:rPr>
          <w:rFonts w:hint="eastAsia" w:ascii="黑体" w:hAnsi="黑体" w:eastAsia="黑体"/>
          <w:color w:val="auto"/>
          <w:sz w:val="48"/>
          <w:szCs w:val="44"/>
          <w:highlight w:val="none"/>
          <w:lang w:val="en-US" w:eastAsia="zh-CN"/>
        </w:rPr>
        <w:t>西藏洛隆县人民医院</w:t>
      </w:r>
    </w:p>
    <w:p w14:paraId="24010119">
      <w:pPr>
        <w:spacing w:line="700" w:lineRule="exact"/>
        <w:jc w:val="center"/>
        <w:rPr>
          <w:rFonts w:hint="eastAsia" w:ascii="黑体" w:hAnsi="黑体" w:eastAsia="黑体" w:cs="Times New Roman"/>
          <w:color w:val="auto"/>
          <w:sz w:val="48"/>
          <w:szCs w:val="44"/>
          <w:highlight w:val="none"/>
          <w:lang w:val="en-US" w:eastAsia="zh-CN"/>
        </w:rPr>
      </w:pPr>
    </w:p>
    <w:p w14:paraId="7D66DFF7">
      <w:pPr>
        <w:spacing w:line="700" w:lineRule="exact"/>
        <w:jc w:val="center"/>
        <w:rPr>
          <w:rFonts w:hint="eastAsia" w:ascii="黑体" w:hAnsi="黑体" w:eastAsia="黑体" w:cs="Times New Roman"/>
          <w:color w:val="auto"/>
          <w:sz w:val="48"/>
          <w:szCs w:val="44"/>
          <w:highlight w:val="none"/>
          <w:lang w:val="en-US" w:eastAsia="zh-CN"/>
        </w:rPr>
      </w:pPr>
    </w:p>
    <w:p w14:paraId="16A6D2F9">
      <w:pPr>
        <w:spacing w:line="700" w:lineRule="exact"/>
        <w:jc w:val="center"/>
        <w:rPr>
          <w:rFonts w:hint="eastAsia" w:ascii="黑体" w:hAnsi="黑体" w:eastAsia="黑体" w:cs="Times New Roman"/>
          <w:color w:val="auto"/>
          <w:sz w:val="48"/>
          <w:szCs w:val="44"/>
          <w:highlight w:val="none"/>
          <w:lang w:val="en-US" w:eastAsia="zh-CN"/>
        </w:rPr>
        <w:sectPr>
          <w:headerReference r:id="rId4" w:type="first"/>
          <w:footerReference r:id="rId6" w:type="first"/>
          <w:headerReference r:id="rId3" w:type="default"/>
          <w:footerReference r:id="rId5" w:type="even"/>
          <w:pgSz w:w="11907" w:h="16840"/>
          <w:pgMar w:top="1134" w:right="1191" w:bottom="1134" w:left="1304" w:header="851" w:footer="992" w:gutter="0"/>
          <w:pgNumType w:fmt="numberInDash" w:start="1"/>
          <w:cols w:space="720" w:num="1"/>
          <w:docGrid w:linePitch="380" w:charSpace="-5735"/>
        </w:sectPr>
      </w:pPr>
      <w:r>
        <w:rPr>
          <w:rFonts w:hint="eastAsia" w:ascii="黑体" w:hAnsi="黑体" w:eastAsia="黑体" w:cs="Times New Roman"/>
          <w:color w:val="auto"/>
          <w:sz w:val="48"/>
          <w:szCs w:val="44"/>
          <w:highlight w:val="none"/>
          <w:lang w:val="en-US" w:eastAsia="zh-CN"/>
        </w:rPr>
        <w:t>二〇二六年九月</w:t>
      </w:r>
    </w:p>
    <w:p w14:paraId="15F31B8C">
      <w:pPr>
        <w:pStyle w:val="4"/>
        <w:pageBreakBefore w:val="0"/>
        <w:kinsoku/>
        <w:wordWrap/>
        <w:overflowPunct/>
        <w:topLinePunct w:val="0"/>
        <w:autoSpaceDE/>
        <w:autoSpaceDN/>
        <w:bidi w:val="0"/>
        <w:adjustRightInd/>
        <w:spacing w:before="0" w:beforeAutospacing="0" w:after="0" w:line="360" w:lineRule="auto"/>
        <w:rPr>
          <w:rFonts w:ascii="宋体" w:hAnsi="宋体" w:cs="宋体"/>
          <w:sz w:val="24"/>
          <w:szCs w:val="24"/>
          <w:highlight w:val="none"/>
        </w:rPr>
      </w:pPr>
      <w:bookmarkStart w:id="0" w:name="_Toc317775175"/>
      <w:bookmarkStart w:id="1" w:name="_Toc313893526"/>
      <w:bookmarkStart w:id="2" w:name="_Toc12808"/>
      <w:bookmarkStart w:id="3" w:name="_Toc18881"/>
      <w:bookmarkStart w:id="4" w:name="_Toc3463"/>
      <w:bookmarkStart w:id="5" w:name="_Toc7625"/>
      <w:bookmarkStart w:id="6" w:name="_Toc26820"/>
      <w:bookmarkStart w:id="7" w:name="_Toc18159"/>
      <w:bookmarkStart w:id="8" w:name="_Toc25458"/>
      <w:r>
        <w:rPr>
          <w:rFonts w:hint="eastAsia" w:ascii="宋体" w:hAnsi="宋体" w:cs="宋体"/>
          <w:sz w:val="24"/>
          <w:szCs w:val="24"/>
          <w:highlight w:val="none"/>
        </w:rPr>
        <w:t>一、询比采购内容</w:t>
      </w:r>
      <w:bookmarkEnd w:id="0"/>
      <w:bookmarkEnd w:id="1"/>
      <w:bookmarkEnd w:id="2"/>
      <w:bookmarkEnd w:id="3"/>
      <w:bookmarkEnd w:id="4"/>
      <w:bookmarkEnd w:id="5"/>
      <w:bookmarkEnd w:id="6"/>
      <w:bookmarkEnd w:id="7"/>
      <w:bookmarkEnd w:id="8"/>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0"/>
        <w:gridCol w:w="1722"/>
        <w:gridCol w:w="1722"/>
        <w:gridCol w:w="1210"/>
      </w:tblGrid>
      <w:tr w14:paraId="2487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581" w:type="pct"/>
            <w:tcBorders>
              <w:top w:val="single" w:color="auto" w:sz="4" w:space="0"/>
              <w:left w:val="single" w:color="auto" w:sz="4" w:space="0"/>
              <w:right w:val="single" w:color="auto" w:sz="4" w:space="0"/>
            </w:tcBorders>
            <w:noWrap w:val="0"/>
            <w:vAlign w:val="center"/>
          </w:tcPr>
          <w:p w14:paraId="71D882D4">
            <w:pPr>
              <w:pageBreakBefore w:val="0"/>
              <w:widowControl/>
              <w:kinsoku/>
              <w:wordWrap/>
              <w:overflowPunct/>
              <w:topLinePunct w:val="0"/>
              <w:autoSpaceDE/>
              <w:autoSpaceDN/>
              <w:bidi w:val="0"/>
              <w:adjustRightInd/>
              <w:spacing w:beforeAutospacing="0" w:line="360" w:lineRule="auto"/>
              <w:jc w:val="center"/>
              <w:rPr>
                <w:rFonts w:ascii="宋体" w:hAnsi="宋体" w:cs="宋体"/>
                <w:b/>
                <w:bCs/>
                <w:kern w:val="0"/>
                <w:sz w:val="21"/>
                <w:szCs w:val="24"/>
                <w:highlight w:val="none"/>
              </w:rPr>
            </w:pPr>
            <w:bookmarkStart w:id="9" w:name="_Toc1790"/>
            <w:bookmarkStart w:id="10" w:name="_Toc25190"/>
            <w:bookmarkStart w:id="11" w:name="_Toc19437"/>
            <w:bookmarkStart w:id="12" w:name="_Toc15576"/>
            <w:bookmarkStart w:id="13" w:name="_Toc15727"/>
            <w:bookmarkStart w:id="14" w:name="_Toc6462"/>
            <w:bookmarkStart w:id="15" w:name="_Toc22399"/>
            <w:bookmarkStart w:id="16" w:name="_Toc373860293"/>
            <w:bookmarkStart w:id="17" w:name="_Toc317775178"/>
            <w:r>
              <w:rPr>
                <w:rFonts w:hint="eastAsia" w:ascii="宋体" w:hAnsi="宋体" w:cs="宋体"/>
                <w:b/>
                <w:bCs/>
                <w:kern w:val="0"/>
                <w:sz w:val="21"/>
                <w:szCs w:val="24"/>
                <w:highlight w:val="none"/>
              </w:rPr>
              <w:t>项目名称</w:t>
            </w:r>
          </w:p>
        </w:tc>
        <w:tc>
          <w:tcPr>
            <w:tcW w:w="894" w:type="pct"/>
            <w:tcBorders>
              <w:top w:val="single" w:color="auto" w:sz="4" w:space="0"/>
              <w:left w:val="single" w:color="auto" w:sz="4" w:space="0"/>
              <w:right w:val="single" w:color="auto" w:sz="4" w:space="0"/>
            </w:tcBorders>
            <w:noWrap w:val="0"/>
            <w:vAlign w:val="center"/>
          </w:tcPr>
          <w:p w14:paraId="5802C7E1">
            <w:pPr>
              <w:pageBreakBefore w:val="0"/>
              <w:widowControl/>
              <w:kinsoku/>
              <w:wordWrap/>
              <w:overflowPunct/>
              <w:topLinePunct w:val="0"/>
              <w:autoSpaceDE/>
              <w:autoSpaceDN/>
              <w:bidi w:val="0"/>
              <w:adjustRightInd/>
              <w:spacing w:beforeAutospacing="0" w:line="360" w:lineRule="auto"/>
              <w:jc w:val="center"/>
              <w:rPr>
                <w:rFonts w:ascii="宋体" w:hAnsi="宋体" w:cs="宋体"/>
                <w:b/>
                <w:bCs/>
                <w:kern w:val="0"/>
                <w:sz w:val="21"/>
                <w:szCs w:val="24"/>
                <w:highlight w:val="none"/>
              </w:rPr>
            </w:pPr>
            <w:r>
              <w:rPr>
                <w:rFonts w:hint="eastAsia" w:ascii="宋体" w:hAnsi="宋体" w:cs="宋体"/>
                <w:b/>
                <w:bCs/>
                <w:kern w:val="0"/>
                <w:sz w:val="21"/>
                <w:szCs w:val="24"/>
                <w:highlight w:val="none"/>
              </w:rPr>
              <w:t>采购预算</w:t>
            </w:r>
          </w:p>
          <w:p w14:paraId="258CD9E5">
            <w:pPr>
              <w:pageBreakBefore w:val="0"/>
              <w:kinsoku/>
              <w:wordWrap/>
              <w:overflowPunct/>
              <w:topLinePunct w:val="0"/>
              <w:autoSpaceDE/>
              <w:autoSpaceDN/>
              <w:bidi w:val="0"/>
              <w:adjustRightInd/>
              <w:spacing w:beforeAutospacing="0" w:line="360" w:lineRule="auto"/>
              <w:jc w:val="center"/>
              <w:rPr>
                <w:rFonts w:ascii="宋体" w:hAnsi="宋体" w:cs="宋体"/>
                <w:b/>
                <w:bCs/>
                <w:kern w:val="0"/>
                <w:sz w:val="21"/>
                <w:szCs w:val="24"/>
                <w:highlight w:val="none"/>
              </w:rPr>
            </w:pPr>
            <w:r>
              <w:rPr>
                <w:rFonts w:hint="eastAsia" w:ascii="宋体" w:hAnsi="宋体" w:cs="宋体"/>
                <w:b/>
                <w:bCs/>
                <w:kern w:val="0"/>
                <w:sz w:val="21"/>
                <w:szCs w:val="24"/>
                <w:highlight w:val="none"/>
              </w:rPr>
              <w:t>（元）</w:t>
            </w:r>
          </w:p>
        </w:tc>
        <w:tc>
          <w:tcPr>
            <w:tcW w:w="894" w:type="pct"/>
            <w:tcBorders>
              <w:top w:val="single" w:color="auto" w:sz="4" w:space="0"/>
              <w:left w:val="single" w:color="auto" w:sz="4" w:space="0"/>
              <w:right w:val="single" w:color="auto" w:sz="4" w:space="0"/>
            </w:tcBorders>
            <w:noWrap w:val="0"/>
            <w:vAlign w:val="center"/>
          </w:tcPr>
          <w:p w14:paraId="191EC890">
            <w:pPr>
              <w:pageBreakBefore w:val="0"/>
              <w:kinsoku/>
              <w:wordWrap/>
              <w:overflowPunct/>
              <w:topLinePunct w:val="0"/>
              <w:autoSpaceDE/>
              <w:autoSpaceDN/>
              <w:bidi w:val="0"/>
              <w:adjustRightInd/>
              <w:spacing w:beforeAutospacing="0" w:line="360" w:lineRule="auto"/>
              <w:jc w:val="center"/>
              <w:rPr>
                <w:rFonts w:ascii="宋体" w:hAnsi="宋体" w:cs="宋体"/>
                <w:b/>
                <w:bCs/>
                <w:kern w:val="0"/>
                <w:sz w:val="21"/>
                <w:szCs w:val="24"/>
                <w:highlight w:val="none"/>
              </w:rPr>
            </w:pPr>
            <w:r>
              <w:rPr>
                <w:rFonts w:hint="eastAsia" w:ascii="宋体" w:hAnsi="宋体" w:cs="宋体"/>
                <w:b/>
                <w:bCs/>
                <w:kern w:val="0"/>
                <w:sz w:val="21"/>
                <w:szCs w:val="24"/>
                <w:highlight w:val="none"/>
              </w:rPr>
              <w:t>成交供应商数量（名）</w:t>
            </w:r>
          </w:p>
        </w:tc>
        <w:tc>
          <w:tcPr>
            <w:tcW w:w="628" w:type="pct"/>
            <w:tcBorders>
              <w:top w:val="single" w:color="auto" w:sz="4" w:space="0"/>
              <w:left w:val="single" w:color="auto" w:sz="4" w:space="0"/>
              <w:right w:val="single" w:color="auto" w:sz="4" w:space="0"/>
            </w:tcBorders>
            <w:noWrap w:val="0"/>
            <w:vAlign w:val="center"/>
          </w:tcPr>
          <w:p w14:paraId="4B51A8F3">
            <w:pPr>
              <w:pageBreakBefore w:val="0"/>
              <w:kinsoku/>
              <w:wordWrap/>
              <w:overflowPunct/>
              <w:topLinePunct w:val="0"/>
              <w:autoSpaceDE/>
              <w:autoSpaceDN/>
              <w:bidi w:val="0"/>
              <w:adjustRightInd/>
              <w:spacing w:beforeAutospacing="0" w:line="360" w:lineRule="auto"/>
              <w:jc w:val="center"/>
              <w:rPr>
                <w:rFonts w:hint="eastAsia" w:ascii="宋体" w:hAnsi="宋体" w:cs="宋体"/>
                <w:b/>
                <w:bCs/>
                <w:kern w:val="0"/>
                <w:sz w:val="21"/>
                <w:szCs w:val="24"/>
                <w:highlight w:val="none"/>
              </w:rPr>
            </w:pPr>
            <w:r>
              <w:rPr>
                <w:rFonts w:hint="eastAsia" w:ascii="宋体" w:hAnsi="宋体" w:cs="宋体"/>
                <w:b/>
                <w:bCs/>
                <w:kern w:val="0"/>
                <w:sz w:val="21"/>
                <w:szCs w:val="24"/>
                <w:highlight w:val="none"/>
              </w:rPr>
              <w:t>备注</w:t>
            </w:r>
          </w:p>
        </w:tc>
      </w:tr>
      <w:tr w14:paraId="7F8A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581" w:type="pct"/>
            <w:tcBorders>
              <w:top w:val="single" w:color="auto" w:sz="4" w:space="0"/>
              <w:left w:val="single" w:color="auto" w:sz="4" w:space="0"/>
              <w:right w:val="single" w:color="auto" w:sz="4" w:space="0"/>
            </w:tcBorders>
            <w:noWrap w:val="0"/>
            <w:vAlign w:val="center"/>
          </w:tcPr>
          <w:p w14:paraId="792CB29E">
            <w:pPr>
              <w:pageBreakBefore w:val="0"/>
              <w:widowControl/>
              <w:kinsoku/>
              <w:wordWrap/>
              <w:overflowPunct/>
              <w:topLinePunct w:val="0"/>
              <w:autoSpaceDE/>
              <w:autoSpaceDN/>
              <w:bidi w:val="0"/>
              <w:adjustRightInd/>
              <w:spacing w:beforeAutospacing="0" w:line="360" w:lineRule="auto"/>
              <w:jc w:val="center"/>
              <w:rPr>
                <w:rFonts w:hint="default" w:ascii="宋体" w:hAnsi="宋体" w:eastAsia="宋体" w:cs="宋体"/>
                <w:color w:val="auto"/>
                <w:kern w:val="0"/>
                <w:sz w:val="21"/>
                <w:szCs w:val="24"/>
                <w:highlight w:val="none"/>
                <w:lang w:val="en-US" w:eastAsia="zh-CN"/>
              </w:rPr>
            </w:pPr>
            <w:bookmarkStart w:id="18" w:name="_Hlk344477914"/>
            <w:r>
              <w:rPr>
                <w:rFonts w:hint="eastAsia" w:ascii="宋体" w:hAnsi="宋体" w:eastAsia="宋体" w:cs="宋体"/>
                <w:color w:val="auto"/>
                <w:kern w:val="0"/>
                <w:sz w:val="21"/>
                <w:szCs w:val="24"/>
                <w:highlight w:val="none"/>
                <w:lang w:val="en-US" w:eastAsia="zh-CN"/>
              </w:rPr>
              <w:t>智慧医院导视系统采购项目</w:t>
            </w:r>
          </w:p>
        </w:tc>
        <w:tc>
          <w:tcPr>
            <w:tcW w:w="894" w:type="pct"/>
            <w:tcBorders>
              <w:top w:val="single" w:color="auto" w:sz="4" w:space="0"/>
              <w:left w:val="single" w:color="auto" w:sz="4" w:space="0"/>
              <w:right w:val="single" w:color="auto" w:sz="4" w:space="0"/>
            </w:tcBorders>
            <w:noWrap w:val="0"/>
            <w:vAlign w:val="center"/>
          </w:tcPr>
          <w:p w14:paraId="6CC06993">
            <w:pPr>
              <w:pageBreakBefore w:val="0"/>
              <w:widowControl/>
              <w:kinsoku/>
              <w:wordWrap/>
              <w:overflowPunct/>
              <w:topLinePunct w:val="0"/>
              <w:autoSpaceDE/>
              <w:autoSpaceDN/>
              <w:bidi w:val="0"/>
              <w:adjustRightInd/>
              <w:spacing w:beforeAutospacing="0" w:line="360" w:lineRule="auto"/>
              <w:jc w:val="center"/>
              <w:rPr>
                <w:rFonts w:hint="default" w:ascii="宋体" w:hAnsi="宋体" w:eastAsia="宋体" w:cs="宋体"/>
                <w:color w:val="auto"/>
                <w:kern w:val="0"/>
                <w:sz w:val="21"/>
                <w:szCs w:val="24"/>
                <w:highlight w:val="none"/>
                <w:lang w:val="en-US" w:eastAsia="zh-CN"/>
              </w:rPr>
            </w:pPr>
            <w:r>
              <w:rPr>
                <w:rFonts w:hint="eastAsia" w:ascii="宋体" w:hAnsi="宋体" w:cs="宋体"/>
                <w:color w:val="auto"/>
                <w:kern w:val="0"/>
                <w:sz w:val="21"/>
                <w:szCs w:val="24"/>
                <w:highlight w:val="none"/>
                <w:lang w:val="en-US" w:eastAsia="zh-CN"/>
              </w:rPr>
              <w:t>92960.40</w:t>
            </w:r>
          </w:p>
        </w:tc>
        <w:tc>
          <w:tcPr>
            <w:tcW w:w="894" w:type="pct"/>
            <w:tcBorders>
              <w:top w:val="single" w:color="auto" w:sz="4" w:space="0"/>
              <w:left w:val="single" w:color="auto" w:sz="4" w:space="0"/>
              <w:right w:val="single" w:color="auto" w:sz="4" w:space="0"/>
            </w:tcBorders>
            <w:noWrap w:val="0"/>
            <w:vAlign w:val="center"/>
          </w:tcPr>
          <w:p w14:paraId="4A3BD011">
            <w:pPr>
              <w:pageBreakBefore w:val="0"/>
              <w:widowControl/>
              <w:kinsoku/>
              <w:wordWrap/>
              <w:overflowPunct/>
              <w:topLinePunct w:val="0"/>
              <w:autoSpaceDE/>
              <w:autoSpaceDN/>
              <w:bidi w:val="0"/>
              <w:adjustRightInd/>
              <w:spacing w:beforeAutospacing="0" w:line="360" w:lineRule="auto"/>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w:t>
            </w:r>
          </w:p>
        </w:tc>
        <w:tc>
          <w:tcPr>
            <w:tcW w:w="628" w:type="pct"/>
            <w:tcBorders>
              <w:top w:val="single" w:color="auto" w:sz="4" w:space="0"/>
              <w:left w:val="single" w:color="auto" w:sz="4" w:space="0"/>
              <w:right w:val="single" w:color="auto" w:sz="4" w:space="0"/>
            </w:tcBorders>
            <w:noWrap w:val="0"/>
            <w:vAlign w:val="center"/>
          </w:tcPr>
          <w:p w14:paraId="0403E03F">
            <w:pPr>
              <w:pageBreakBefore w:val="0"/>
              <w:kinsoku/>
              <w:wordWrap/>
              <w:overflowPunct/>
              <w:topLinePunct w:val="0"/>
              <w:autoSpaceDE/>
              <w:autoSpaceDN/>
              <w:bidi w:val="0"/>
              <w:adjustRightInd/>
              <w:spacing w:beforeAutospacing="0" w:line="360" w:lineRule="auto"/>
              <w:jc w:val="center"/>
              <w:rPr>
                <w:rFonts w:hint="default" w:ascii="宋体" w:hAnsi="宋体" w:eastAsiaTheme="minorEastAsia"/>
                <w:b/>
                <w:color w:val="auto"/>
                <w:sz w:val="21"/>
                <w:szCs w:val="21"/>
                <w:highlight w:val="none"/>
                <w:lang w:val="en-US" w:eastAsia="zh-CN"/>
              </w:rPr>
            </w:pPr>
            <w:r>
              <w:rPr>
                <w:rFonts w:hint="eastAsia" w:ascii="宋体" w:hAnsi="宋体"/>
                <w:b/>
                <w:color w:val="auto"/>
                <w:sz w:val="21"/>
                <w:szCs w:val="21"/>
                <w:highlight w:val="none"/>
                <w:lang w:val="en-US" w:eastAsia="zh-CN"/>
              </w:rPr>
              <w:t>//</w:t>
            </w:r>
          </w:p>
        </w:tc>
      </w:tr>
      <w:bookmarkEnd w:id="18"/>
    </w:tbl>
    <w:p w14:paraId="782BF543">
      <w:pPr>
        <w:pStyle w:val="4"/>
        <w:pageBreakBefore w:val="0"/>
        <w:kinsoku/>
        <w:wordWrap/>
        <w:overflowPunct/>
        <w:topLinePunct w:val="0"/>
        <w:autoSpaceDE/>
        <w:autoSpaceDN/>
        <w:bidi w:val="0"/>
        <w:adjustRightInd/>
        <w:spacing w:before="0" w:beforeAutospacing="0" w:after="0" w:line="360" w:lineRule="auto"/>
        <w:rPr>
          <w:rFonts w:ascii="宋体" w:hAnsi="宋体" w:cs="宋体"/>
          <w:sz w:val="24"/>
          <w:szCs w:val="24"/>
          <w:highlight w:val="none"/>
        </w:rPr>
      </w:pPr>
      <w:r>
        <w:rPr>
          <w:rFonts w:hint="eastAsia" w:ascii="宋体" w:hAnsi="宋体" w:cs="宋体"/>
          <w:sz w:val="24"/>
          <w:szCs w:val="24"/>
          <w:highlight w:val="none"/>
        </w:rPr>
        <w:t>二、询比</w:t>
      </w:r>
      <w:bookmarkEnd w:id="9"/>
      <w:bookmarkEnd w:id="10"/>
      <w:bookmarkEnd w:id="11"/>
      <w:bookmarkEnd w:id="12"/>
      <w:bookmarkEnd w:id="13"/>
      <w:bookmarkEnd w:id="14"/>
      <w:bookmarkEnd w:id="15"/>
      <w:r>
        <w:rPr>
          <w:rFonts w:hint="eastAsia" w:ascii="宋体" w:hAnsi="宋体" w:cs="宋体"/>
          <w:sz w:val="24"/>
          <w:szCs w:val="24"/>
          <w:highlight w:val="none"/>
        </w:rPr>
        <w:t>资格条件</w:t>
      </w:r>
    </w:p>
    <w:p w14:paraId="11DF0526">
      <w:pPr>
        <w:pageBreakBefore w:val="0"/>
        <w:kinsoku/>
        <w:wordWrap/>
        <w:overflowPunct/>
        <w:topLinePunct w:val="0"/>
        <w:autoSpaceDE/>
        <w:autoSpaceDN/>
        <w:bidi w:val="0"/>
        <w:adjustRightInd/>
        <w:spacing w:beforeAutospacing="0" w:line="360" w:lineRule="auto"/>
        <w:ind w:firstLine="482" w:firstLineChars="200"/>
        <w:rPr>
          <w:rFonts w:ascii="宋体" w:hAnsi="宋体" w:cs="宋体"/>
          <w:b/>
          <w:bCs/>
          <w:sz w:val="24"/>
          <w:szCs w:val="24"/>
          <w:highlight w:val="none"/>
        </w:rPr>
      </w:pPr>
      <w:r>
        <w:rPr>
          <w:rFonts w:hint="eastAsia" w:ascii="宋体" w:hAnsi="宋体" w:cs="宋体"/>
          <w:b/>
          <w:bCs/>
          <w:sz w:val="24"/>
          <w:szCs w:val="24"/>
          <w:highlight w:val="none"/>
        </w:rPr>
        <w:t>（一）一般资格条件</w:t>
      </w:r>
    </w:p>
    <w:p w14:paraId="153E435C">
      <w:pPr>
        <w:pageBreakBefore w:val="0"/>
        <w:kinsoku/>
        <w:wordWrap/>
        <w:overflowPunct/>
        <w:topLinePunct w:val="0"/>
        <w:autoSpaceDE/>
        <w:autoSpaceDN/>
        <w:bidi w:val="0"/>
        <w:adjustRightInd/>
        <w:spacing w:beforeAutospacing="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1、具有独立承担民事责任的能力（提供法人或者其他组织的营业执照等证明文件，扫描件加盖公章）；</w:t>
      </w:r>
      <w:r>
        <w:rPr>
          <w:rFonts w:hint="eastAsia" w:ascii="宋体" w:hAnsi="宋体" w:cs="宋体"/>
          <w:sz w:val="24"/>
          <w:szCs w:val="24"/>
          <w:highlight w:val="none"/>
        </w:rPr>
        <w:br w:type="textWrapping"/>
      </w:r>
      <w:r>
        <w:rPr>
          <w:rFonts w:hint="eastAsia" w:ascii="宋体" w:hAnsi="宋体" w:cs="宋体"/>
          <w:sz w:val="24"/>
          <w:szCs w:val="24"/>
          <w:highlight w:val="none"/>
        </w:rPr>
        <w:tab/>
      </w:r>
      <w:r>
        <w:rPr>
          <w:rFonts w:hint="eastAsia" w:ascii="宋体" w:hAnsi="宋体" w:cs="宋体"/>
          <w:sz w:val="24"/>
          <w:szCs w:val="24"/>
          <w:highlight w:val="none"/>
        </w:rPr>
        <w:t>2、具有良好的商业信誉和健全的财务会计制度；</w:t>
      </w:r>
      <w:r>
        <w:rPr>
          <w:rFonts w:hint="eastAsia" w:ascii="宋体" w:hAnsi="宋体" w:cs="宋体"/>
          <w:sz w:val="24"/>
          <w:szCs w:val="24"/>
          <w:highlight w:val="none"/>
        </w:rPr>
        <w:br w:type="textWrapping"/>
      </w:r>
      <w:r>
        <w:rPr>
          <w:rFonts w:hint="eastAsia" w:ascii="宋体" w:hAnsi="宋体" w:cs="宋体"/>
          <w:sz w:val="24"/>
          <w:szCs w:val="24"/>
          <w:highlight w:val="none"/>
        </w:rPr>
        <w:tab/>
      </w:r>
      <w:r>
        <w:rPr>
          <w:rFonts w:hint="eastAsia" w:ascii="宋体" w:hAnsi="宋体" w:cs="宋体"/>
          <w:sz w:val="24"/>
          <w:szCs w:val="24"/>
          <w:highlight w:val="none"/>
        </w:rPr>
        <w:t>3、具有履行合同所必需的设备和专业技术能力；</w:t>
      </w:r>
      <w:r>
        <w:rPr>
          <w:rFonts w:hint="eastAsia" w:ascii="宋体" w:hAnsi="宋体" w:cs="宋体"/>
          <w:sz w:val="24"/>
          <w:szCs w:val="24"/>
          <w:highlight w:val="none"/>
        </w:rPr>
        <w:br w:type="textWrapping"/>
      </w:r>
      <w:r>
        <w:rPr>
          <w:rFonts w:hint="eastAsia" w:ascii="宋体" w:hAnsi="宋体" w:cs="宋体"/>
          <w:sz w:val="24"/>
          <w:szCs w:val="24"/>
          <w:highlight w:val="none"/>
        </w:rPr>
        <w:tab/>
      </w:r>
      <w:r>
        <w:rPr>
          <w:rFonts w:hint="eastAsia" w:ascii="宋体" w:hAnsi="宋体" w:cs="宋体"/>
          <w:sz w:val="24"/>
          <w:szCs w:val="24"/>
          <w:highlight w:val="none"/>
        </w:rPr>
        <w:t>4、有依法缴纳税收和社会保障资金的良好记录；</w:t>
      </w:r>
      <w:r>
        <w:rPr>
          <w:rFonts w:hint="eastAsia" w:ascii="宋体" w:hAnsi="宋体" w:cs="宋体"/>
          <w:sz w:val="24"/>
          <w:szCs w:val="24"/>
          <w:highlight w:val="none"/>
        </w:rPr>
        <w:br w:type="textWrapping"/>
      </w:r>
      <w:r>
        <w:rPr>
          <w:rFonts w:hint="eastAsia" w:ascii="宋体" w:hAnsi="宋体" w:cs="宋体"/>
          <w:sz w:val="24"/>
          <w:szCs w:val="24"/>
          <w:highlight w:val="none"/>
        </w:rPr>
        <w:tab/>
      </w:r>
      <w:r>
        <w:rPr>
          <w:rFonts w:hint="eastAsia" w:ascii="宋体" w:hAnsi="宋体" w:cs="宋体"/>
          <w:sz w:val="24"/>
          <w:szCs w:val="24"/>
          <w:highlight w:val="none"/>
        </w:rPr>
        <w:t>5、参加政府采购活动前三年内，在经营活动中没有重大违法记录；</w:t>
      </w:r>
      <w:r>
        <w:rPr>
          <w:rFonts w:hint="eastAsia" w:ascii="宋体" w:hAnsi="宋体" w:cs="宋体"/>
          <w:sz w:val="24"/>
          <w:szCs w:val="24"/>
          <w:highlight w:val="none"/>
        </w:rPr>
        <w:br w:type="textWrapping"/>
      </w:r>
      <w:r>
        <w:rPr>
          <w:rFonts w:hint="eastAsia" w:ascii="宋体" w:hAnsi="宋体" w:cs="宋体"/>
          <w:sz w:val="24"/>
          <w:szCs w:val="24"/>
          <w:highlight w:val="none"/>
        </w:rPr>
        <w:tab/>
      </w:r>
      <w:r>
        <w:rPr>
          <w:rFonts w:hint="eastAsia" w:ascii="宋体" w:hAnsi="宋体" w:cs="宋体"/>
          <w:sz w:val="24"/>
          <w:szCs w:val="24"/>
          <w:highlight w:val="none"/>
        </w:rPr>
        <w:t>6、法律、行政法规规定的其他条件。</w:t>
      </w:r>
    </w:p>
    <w:p w14:paraId="38CB4FEE">
      <w:pPr>
        <w:pageBreakBefore w:val="0"/>
        <w:kinsoku/>
        <w:wordWrap/>
        <w:overflowPunct/>
        <w:topLinePunct w:val="0"/>
        <w:autoSpaceDE/>
        <w:autoSpaceDN/>
        <w:bidi w:val="0"/>
        <w:adjustRightInd/>
        <w:spacing w:beforeAutospacing="0"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（二）特定资格条件</w:t>
      </w:r>
    </w:p>
    <w:p w14:paraId="188078E6">
      <w:pPr>
        <w:pageBreakBefore w:val="0"/>
        <w:kinsoku/>
        <w:wordWrap/>
        <w:overflowPunct/>
        <w:topLinePunct w:val="0"/>
        <w:autoSpaceDE/>
        <w:autoSpaceDN/>
        <w:bidi w:val="0"/>
        <w:adjustRightInd/>
        <w:spacing w:beforeAutospacing="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无</w:t>
      </w:r>
      <w:r>
        <w:rPr>
          <w:rFonts w:hint="eastAsia" w:ascii="宋体" w:hAnsi="宋体" w:cs="宋体"/>
          <w:sz w:val="24"/>
          <w:szCs w:val="24"/>
          <w:highlight w:val="none"/>
        </w:rPr>
        <w:t>；</w:t>
      </w:r>
    </w:p>
    <w:bookmarkEnd w:id="16"/>
    <w:bookmarkEnd w:id="17"/>
    <w:p w14:paraId="41A07A11">
      <w:pPr>
        <w:pageBreakBefore w:val="0"/>
        <w:numPr>
          <w:ilvl w:val="0"/>
          <w:numId w:val="0"/>
        </w:numPr>
        <w:kinsoku/>
        <w:wordWrap/>
        <w:overflowPunct/>
        <w:topLinePunct w:val="0"/>
        <w:autoSpaceDE/>
        <w:autoSpaceDN/>
        <w:bidi w:val="0"/>
        <w:adjustRightInd/>
        <w:snapToGrid w:val="0"/>
        <w:spacing w:beforeAutospacing="0" w:line="360" w:lineRule="auto"/>
        <w:rPr>
          <w:rFonts w:hint="eastAsia" w:ascii="宋体" w:hAnsi="宋体" w:cs="宋体"/>
          <w:b/>
          <w:bCs/>
          <w:sz w:val="24"/>
          <w:szCs w:val="24"/>
          <w:highlight w:val="none"/>
        </w:rPr>
      </w:pPr>
      <w:r>
        <w:rPr>
          <w:rFonts w:hint="eastAsia" w:ascii="宋体" w:hAnsi="宋体" w:eastAsia="宋体" w:cs="宋体"/>
          <w:b/>
          <w:bCs/>
          <w:kern w:val="2"/>
          <w:sz w:val="24"/>
          <w:szCs w:val="24"/>
          <w:lang w:val="en-US" w:eastAsia="zh-CN" w:bidi="ar-SA"/>
        </w:rPr>
        <w:t>三、</w:t>
      </w:r>
      <w:r>
        <w:rPr>
          <w:rFonts w:hint="eastAsia" w:ascii="宋体" w:hAnsi="宋体" w:cs="宋体"/>
          <w:b/>
          <w:bCs/>
          <w:sz w:val="24"/>
          <w:szCs w:val="24"/>
          <w:highlight w:val="none"/>
          <w:lang w:val="en-US" w:eastAsia="zh-CN"/>
        </w:rPr>
        <w:t>需求</w:t>
      </w:r>
      <w:r>
        <w:rPr>
          <w:rFonts w:hint="eastAsia" w:ascii="宋体" w:hAnsi="宋体" w:cs="宋体"/>
          <w:b/>
          <w:bCs/>
          <w:sz w:val="24"/>
          <w:szCs w:val="24"/>
          <w:highlight w:val="none"/>
        </w:rPr>
        <w:t>内容</w:t>
      </w:r>
    </w:p>
    <w:tbl>
      <w:tblPr>
        <w:tblStyle w:val="15"/>
        <w:tblW w:w="96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1921"/>
        <w:gridCol w:w="1783"/>
        <w:gridCol w:w="1139"/>
        <w:gridCol w:w="1033"/>
        <w:gridCol w:w="2928"/>
      </w:tblGrid>
      <w:tr w14:paraId="3011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27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DF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66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A9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单位</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DF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数量</w:t>
            </w:r>
          </w:p>
        </w:tc>
        <w:tc>
          <w:tcPr>
            <w:tcW w:w="2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ED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4235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2D7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5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门口指示牌</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26A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0.9*2.3m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82B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BAB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88E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镀锌板烤漆+UV+pvc双面</w:t>
            </w:r>
          </w:p>
        </w:tc>
      </w:tr>
      <w:tr w14:paraId="45FB4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5D1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D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胸痛指引灯箱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6419">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300*1000mm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B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DA5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735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66FC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D0B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A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手术产房灯箱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F874">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1800*340mm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8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B9E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DC2E">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48E5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9E7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C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采血窗口灯箱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2A14">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2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7EB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919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1DE19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600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F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五官科灯箱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9D1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9D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344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118D">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2C15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A8D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4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门诊大厅灯箱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A1B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92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A1A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ABE0">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47ED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844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6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手术室产房灯箱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252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1000*350mm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9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721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B9A7">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1BA3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C21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A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入口里灯箱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2348">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1000*350mm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6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6A3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7B10">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7A71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7EE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9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妇幼保健灯箱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9A59">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5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98D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FCAE">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3E8C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737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E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内科外科灯箱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BEAD">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1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589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31C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278A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08A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B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新生儿灯箱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659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81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974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8D77">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7A751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3B8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12</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3D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二楼通道灯箱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8CE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1200*500mm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86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1A5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AD8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51762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15F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13</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7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胸痛指引灯箱2</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F994">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1000*300mm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2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DF3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E2F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4D384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BDD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14</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2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急诊区灯箱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3AA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C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69D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10D8">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2379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824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15</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0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出口里灯箱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564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1000*350mm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70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731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ED8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双面灯箱</w:t>
            </w:r>
          </w:p>
        </w:tc>
      </w:tr>
      <w:tr w14:paraId="35D05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38F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F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贴墙写真</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72A0">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1100*1800mm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6C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5AC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A94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亚克力</w:t>
            </w:r>
          </w:p>
        </w:tc>
      </w:tr>
      <w:tr w14:paraId="0C71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525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0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电梯写真</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2D9D">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7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6C3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E85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亚克力</w:t>
            </w:r>
          </w:p>
        </w:tc>
      </w:tr>
      <w:tr w14:paraId="76B0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060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F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大厅亚克力</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78D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600*1000mm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6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06D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2304">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亚克力</w:t>
            </w:r>
          </w:p>
        </w:tc>
      </w:tr>
      <w:tr w14:paraId="6A10A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BBF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0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楼层指引写真</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93D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800*1200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B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FE3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A253">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亚克力</w:t>
            </w:r>
          </w:p>
        </w:tc>
      </w:tr>
      <w:tr w14:paraId="4719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3C2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4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医技区灯箱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0DA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5B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52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D29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4E3A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899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21</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C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二楼电梯灯箱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987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1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6DA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BFC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70E44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A2B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22</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A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出口里出口外灯箱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281A">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1000*350mm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6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35E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C8B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4D79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763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23</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8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外科灯箱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A5E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4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13B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4193">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3BBC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BB8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24</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05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内科灯箱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44D1">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4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CCC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73DA">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6DE5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17C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8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儿科灯箱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A32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B6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535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1F6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r w14:paraId="6B6B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30F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26</w:t>
            </w:r>
          </w:p>
        </w:tc>
        <w:tc>
          <w:tcPr>
            <w:tcW w:w="1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0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rPr>
              <w:t>妇产科灯箱</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31EE">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rPr>
              <w:t>1800*300mm</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8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24D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82D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sz w:val="24"/>
                <w:szCs w:val="24"/>
                <w:lang w:val="en-US" w:eastAsia="zh-CN"/>
              </w:rPr>
              <w:t>单面灯箱</w:t>
            </w:r>
          </w:p>
        </w:tc>
      </w:tr>
    </w:tbl>
    <w:p w14:paraId="10CBD729">
      <w:pPr>
        <w:keepNext w:val="0"/>
        <w:keepLines w:val="0"/>
        <w:pageBreakBefore w:val="0"/>
        <w:widowControl w:val="0"/>
        <w:kinsoku/>
        <w:wordWrap/>
        <w:overflowPunct/>
        <w:topLinePunct w:val="0"/>
        <w:autoSpaceDE/>
        <w:autoSpaceDN/>
        <w:bidi w:val="0"/>
        <w:adjustRightInd/>
        <w:snapToGrid w:val="0"/>
        <w:spacing w:beforeAutospacing="0" w:line="360" w:lineRule="auto"/>
        <w:ind w:firstLine="482" w:firstLineChars="200"/>
        <w:textAlignment w:val="auto"/>
        <w:rPr>
          <w:rFonts w:hint="eastAsia"/>
          <w:b/>
          <w:bCs/>
        </w:rPr>
      </w:pPr>
      <w:r>
        <w:rPr>
          <w:rFonts w:hint="eastAsia" w:ascii="宋体" w:hAnsi="宋体" w:cs="宋体"/>
          <w:b/>
          <w:bCs/>
          <w:sz w:val="24"/>
          <w:szCs w:val="24"/>
          <w:highlight w:val="none"/>
        </w:rPr>
        <w:t>注：</w:t>
      </w:r>
      <w:r>
        <w:rPr>
          <w:rFonts w:hint="eastAsia" w:ascii="宋体"/>
          <w:b w:val="0"/>
          <w:bCs w:val="0"/>
          <w:color w:val="auto"/>
          <w:sz w:val="24"/>
          <w:highlight w:val="none"/>
        </w:rPr>
        <w:t>采购清单如有品牌或专有型号、参数等，仅做参考，不作为投标产品强制要求，允许出现正、负偏</w:t>
      </w:r>
      <w:r>
        <w:rPr>
          <w:rFonts w:hint="eastAsia" w:ascii="宋体" w:hAnsi="Times New Roman" w:eastAsia="宋体" w:cs="Times New Roman"/>
          <w:b w:val="0"/>
          <w:bCs w:val="0"/>
          <w:color w:val="auto"/>
          <w:sz w:val="24"/>
          <w:highlight w:val="none"/>
          <w:lang w:val="en-US" w:eastAsia="zh-CN"/>
        </w:rPr>
        <w:t>离，但不能影响产品实际使用功能，否则视为不响应询比文件。</w:t>
      </w:r>
      <w:r>
        <w:rPr>
          <w:rFonts w:hint="eastAsia" w:ascii="宋体" w:hAnsi="Times New Roman" w:eastAsia="宋体" w:cs="Times New Roman"/>
          <w:b/>
          <w:bCs/>
          <w:color w:val="auto"/>
          <w:sz w:val="24"/>
          <w:highlight w:val="none"/>
          <w:lang w:val="en-US" w:eastAsia="zh-CN"/>
        </w:rPr>
        <w:t>报价应包含采购货物的税费、运费（运送到采购人指定地点）、装卸费、安装费、调试费以及项目实施所发生的一切费用，且不得超过最高限价。</w:t>
      </w:r>
    </w:p>
    <w:p w14:paraId="40A2F65D">
      <w:pPr>
        <w:keepNext w:val="0"/>
        <w:keepLines w:val="0"/>
        <w:pageBreakBefore w:val="0"/>
        <w:kinsoku/>
        <w:wordWrap/>
        <w:overflowPunct/>
        <w:topLinePunct w:val="0"/>
        <w:autoSpaceDE/>
        <w:autoSpaceDN/>
        <w:bidi w:val="0"/>
        <w:adjustRightInd/>
        <w:snapToGrid w:val="0"/>
        <w:spacing w:beforeAutospacing="0" w:line="360" w:lineRule="auto"/>
        <w:rPr>
          <w:rFonts w:ascii="宋体" w:hAnsi="宋体" w:cs="宋体"/>
          <w:b/>
          <w:bCs/>
          <w:sz w:val="24"/>
          <w:szCs w:val="24"/>
          <w:highlight w:val="none"/>
        </w:rPr>
      </w:pPr>
      <w:r>
        <w:rPr>
          <w:rFonts w:hint="eastAsia" w:ascii="宋体" w:hAnsi="宋体" w:cs="宋体"/>
          <w:b/>
          <w:bCs/>
          <w:sz w:val="24"/>
          <w:szCs w:val="24"/>
          <w:highlight w:val="none"/>
        </w:rPr>
        <w:t>四、</w:t>
      </w:r>
      <w:r>
        <w:rPr>
          <w:rFonts w:hint="eastAsia" w:ascii="宋体" w:hAnsi="宋体" w:cs="宋体"/>
          <w:b/>
          <w:bCs/>
          <w:sz w:val="24"/>
          <w:szCs w:val="24"/>
          <w:highlight w:val="none"/>
          <w:lang w:val="en-US" w:eastAsia="zh-CN"/>
        </w:rPr>
        <w:t>交货</w:t>
      </w:r>
      <w:r>
        <w:rPr>
          <w:rFonts w:hint="eastAsia" w:ascii="宋体" w:hAnsi="宋体" w:cs="宋体"/>
          <w:b/>
          <w:bCs/>
          <w:sz w:val="24"/>
          <w:szCs w:val="24"/>
          <w:highlight w:val="none"/>
        </w:rPr>
        <w:t>期</w:t>
      </w:r>
    </w:p>
    <w:p w14:paraId="20E7F2F1">
      <w:pPr>
        <w:pageBreakBefore w:val="0"/>
        <w:kinsoku/>
        <w:wordWrap/>
        <w:overflowPunct/>
        <w:topLinePunct w:val="0"/>
        <w:autoSpaceDE/>
        <w:autoSpaceDN/>
        <w:bidi w:val="0"/>
        <w:adjustRightInd/>
        <w:snapToGrid w:val="0"/>
        <w:spacing w:beforeAutospacing="0" w:line="360" w:lineRule="auto"/>
        <w:ind w:firstLine="480" w:firstLineChars="20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45</w:t>
      </w:r>
      <w:bookmarkStart w:id="35" w:name="_GoBack"/>
      <w:bookmarkEnd w:id="35"/>
      <w:r>
        <w:rPr>
          <w:rFonts w:hint="eastAsia" w:ascii="宋体" w:hAnsi="宋体" w:cs="宋体"/>
          <w:sz w:val="24"/>
          <w:szCs w:val="24"/>
          <w:highlight w:val="none"/>
          <w:lang w:val="en-US" w:eastAsia="zh-CN"/>
        </w:rPr>
        <w:t>日历天（具体以签订合同为准）</w:t>
      </w:r>
    </w:p>
    <w:p w14:paraId="7878609E">
      <w:pPr>
        <w:pageBreakBefore w:val="0"/>
        <w:kinsoku/>
        <w:wordWrap/>
        <w:overflowPunct/>
        <w:topLinePunct w:val="0"/>
        <w:autoSpaceDE/>
        <w:autoSpaceDN/>
        <w:bidi w:val="0"/>
        <w:adjustRightInd/>
        <w:snapToGrid w:val="0"/>
        <w:spacing w:beforeAutospacing="0" w:line="360" w:lineRule="auto"/>
        <w:rPr>
          <w:rFonts w:ascii="宋体" w:hAnsi="宋体" w:cs="宋体"/>
          <w:b/>
          <w:bCs/>
          <w:sz w:val="24"/>
          <w:szCs w:val="24"/>
          <w:highlight w:val="none"/>
        </w:rPr>
      </w:pPr>
      <w:r>
        <w:rPr>
          <w:rFonts w:hint="eastAsia" w:ascii="宋体" w:hAnsi="宋体" w:cs="宋体"/>
          <w:b/>
          <w:bCs/>
          <w:sz w:val="24"/>
          <w:szCs w:val="24"/>
          <w:highlight w:val="none"/>
        </w:rPr>
        <w:t>五、付款方式</w:t>
      </w:r>
    </w:p>
    <w:p w14:paraId="1DDF5301">
      <w:pPr>
        <w:pStyle w:val="4"/>
        <w:pageBreakBefore w:val="0"/>
        <w:kinsoku/>
        <w:wordWrap/>
        <w:overflowPunct/>
        <w:topLinePunct w:val="0"/>
        <w:autoSpaceDE/>
        <w:autoSpaceDN/>
        <w:bidi w:val="0"/>
        <w:adjustRightInd/>
        <w:spacing w:before="0" w:beforeAutospacing="0" w:after="0" w:line="360" w:lineRule="auto"/>
        <w:ind w:firstLine="480" w:firstLineChars="200"/>
        <w:rPr>
          <w:rFonts w:hint="eastAsia" w:ascii="宋体" w:hAnsi="宋体" w:eastAsia="宋体" w:cs="宋体"/>
          <w:b w:val="0"/>
          <w:kern w:val="2"/>
          <w:sz w:val="24"/>
          <w:szCs w:val="24"/>
          <w:highlight w:val="none"/>
          <w:lang w:val="en-US" w:eastAsia="zh-CN" w:bidi="ar-SA"/>
        </w:rPr>
      </w:pPr>
      <w:bookmarkStart w:id="19" w:name="_Toc27955"/>
      <w:bookmarkStart w:id="20" w:name="_Toc11828"/>
      <w:bookmarkStart w:id="21" w:name="_Toc25886"/>
      <w:bookmarkStart w:id="22" w:name="_Toc3475"/>
      <w:bookmarkStart w:id="23" w:name="_Toc9654"/>
      <w:bookmarkStart w:id="24" w:name="_Toc20778"/>
      <w:bookmarkStart w:id="25" w:name="_Toc5085"/>
      <w:bookmarkStart w:id="26" w:name="_Toc13969"/>
      <w:bookmarkStart w:id="27" w:name="_Toc9027"/>
      <w:bookmarkStart w:id="28" w:name="_Toc15478"/>
      <w:bookmarkStart w:id="29" w:name="_Toc25516"/>
      <w:bookmarkStart w:id="30" w:name="_Toc19730"/>
      <w:bookmarkStart w:id="31" w:name="_Toc14778"/>
      <w:bookmarkStart w:id="32" w:name="_Toc31315"/>
      <w:r>
        <w:rPr>
          <w:rFonts w:hint="eastAsia" w:ascii="宋体" w:hAnsi="宋体" w:eastAsia="宋体" w:cs="宋体"/>
          <w:b w:val="0"/>
          <w:kern w:val="2"/>
          <w:sz w:val="24"/>
          <w:szCs w:val="24"/>
          <w:highlight w:val="none"/>
          <w:lang w:val="en-US" w:eastAsia="zh-CN" w:bidi="ar-SA"/>
        </w:rPr>
        <w:t>按合同签订执行。</w:t>
      </w:r>
    </w:p>
    <w:p w14:paraId="79F0F7C6">
      <w:pPr>
        <w:pStyle w:val="4"/>
        <w:pageBreakBefore w:val="0"/>
        <w:kinsoku/>
        <w:wordWrap/>
        <w:overflowPunct/>
        <w:topLinePunct w:val="0"/>
        <w:autoSpaceDE/>
        <w:autoSpaceDN/>
        <w:bidi w:val="0"/>
        <w:adjustRightInd/>
        <w:spacing w:before="0" w:beforeAutospacing="0" w:after="0" w:line="360" w:lineRule="auto"/>
        <w:rPr>
          <w:rFonts w:ascii="宋体" w:hAnsi="宋体" w:cs="宋体"/>
          <w:sz w:val="24"/>
          <w:szCs w:val="24"/>
          <w:highlight w:val="none"/>
        </w:rPr>
      </w:pPr>
      <w:r>
        <w:rPr>
          <w:rFonts w:hint="eastAsia" w:ascii="宋体" w:hAnsi="宋体" w:cs="宋体"/>
          <w:sz w:val="24"/>
          <w:szCs w:val="24"/>
          <w:highlight w:val="none"/>
        </w:rPr>
        <w:t>六、联系方式</w:t>
      </w:r>
      <w:bookmarkEnd w:id="19"/>
      <w:bookmarkEnd w:id="20"/>
      <w:bookmarkEnd w:id="21"/>
      <w:bookmarkEnd w:id="22"/>
      <w:bookmarkEnd w:id="23"/>
      <w:bookmarkEnd w:id="24"/>
      <w:bookmarkEnd w:id="25"/>
    </w:p>
    <w:p w14:paraId="61749815">
      <w:pPr>
        <w:pageBreakBefore w:val="0"/>
        <w:kinsoku/>
        <w:wordWrap/>
        <w:overflowPunct/>
        <w:topLinePunct w:val="0"/>
        <w:autoSpaceDE/>
        <w:autoSpaceDN/>
        <w:bidi w:val="0"/>
        <w:adjustRightInd/>
        <w:snapToGrid w:val="0"/>
        <w:spacing w:beforeAutospacing="0" w:line="360" w:lineRule="auto"/>
        <w:ind w:firstLine="480"/>
        <w:rPr>
          <w:rFonts w:hint="default" w:ascii="宋体" w:hAnsi="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采购人：</w:t>
      </w:r>
      <w:r>
        <w:rPr>
          <w:rFonts w:hint="eastAsia" w:ascii="宋体" w:hAnsi="宋体" w:cs="宋体"/>
          <w:b w:val="0"/>
          <w:kern w:val="2"/>
          <w:sz w:val="24"/>
          <w:szCs w:val="24"/>
          <w:highlight w:val="none"/>
          <w:lang w:val="en-US" w:eastAsia="zh-CN" w:bidi="ar-SA"/>
        </w:rPr>
        <w:t>西藏洛隆县人民医院</w:t>
      </w:r>
    </w:p>
    <w:p w14:paraId="40D77808">
      <w:pPr>
        <w:pageBreakBefore w:val="0"/>
        <w:kinsoku/>
        <w:wordWrap/>
        <w:overflowPunct/>
        <w:topLinePunct w:val="0"/>
        <w:autoSpaceDE/>
        <w:autoSpaceDN/>
        <w:bidi w:val="0"/>
        <w:adjustRightInd/>
        <w:snapToGrid w:val="0"/>
        <w:spacing w:beforeAutospacing="0" w:line="360" w:lineRule="auto"/>
        <w:ind w:firstLine="480" w:firstLineChars="200"/>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联系人：吴老师</w:t>
      </w:r>
    </w:p>
    <w:p w14:paraId="7442A992">
      <w:pPr>
        <w:pageBreakBefore w:val="0"/>
        <w:kinsoku/>
        <w:wordWrap/>
        <w:overflowPunct/>
        <w:topLinePunct w:val="0"/>
        <w:autoSpaceDE/>
        <w:autoSpaceDN/>
        <w:bidi w:val="0"/>
        <w:adjustRightInd/>
        <w:snapToGrid w:val="0"/>
        <w:spacing w:beforeAutospacing="0" w:line="360" w:lineRule="auto"/>
        <w:ind w:firstLine="480" w:firstLineChars="200"/>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电  话：17783200117</w:t>
      </w:r>
    </w:p>
    <w:p w14:paraId="75CFEFB8">
      <w:pPr>
        <w:keepLines/>
        <w:pageBreakBefore w:val="0"/>
        <w:kinsoku/>
        <w:wordWrap/>
        <w:overflowPunct/>
        <w:topLinePunct w:val="0"/>
        <w:autoSpaceDE/>
        <w:autoSpaceDN/>
        <w:bidi w:val="0"/>
        <w:adjustRightInd/>
        <w:snapToGrid w:val="0"/>
        <w:spacing w:beforeAutospacing="0" w:line="360" w:lineRule="auto"/>
        <w:ind w:firstLine="480" w:firstLineChars="200"/>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地  址：西藏洛隆县</w:t>
      </w:r>
    </w:p>
    <w:p w14:paraId="2D68E527">
      <w:pPr>
        <w:pStyle w:val="4"/>
        <w:keepNext w:val="0"/>
        <w:pageBreakBefore w:val="0"/>
        <w:kinsoku/>
        <w:wordWrap/>
        <w:overflowPunct/>
        <w:topLinePunct w:val="0"/>
        <w:autoSpaceDE/>
        <w:autoSpaceDN/>
        <w:bidi w:val="0"/>
        <w:adjustRightInd/>
        <w:spacing w:before="0" w:beforeAutospacing="0" w:after="0" w:line="360" w:lineRule="auto"/>
        <w:rPr>
          <w:rFonts w:ascii="宋体" w:hAnsi="宋体" w:cs="宋体"/>
          <w:sz w:val="24"/>
          <w:szCs w:val="24"/>
          <w:highlight w:val="none"/>
        </w:rPr>
      </w:pPr>
      <w:r>
        <w:rPr>
          <w:rFonts w:hint="eastAsia" w:ascii="宋体" w:hAnsi="宋体" w:cs="宋体"/>
          <w:sz w:val="24"/>
          <w:szCs w:val="24"/>
          <w:highlight w:val="none"/>
        </w:rPr>
        <w:t>七、</w:t>
      </w:r>
      <w:bookmarkEnd w:id="26"/>
      <w:bookmarkEnd w:id="27"/>
      <w:bookmarkEnd w:id="28"/>
      <w:bookmarkEnd w:id="29"/>
      <w:bookmarkEnd w:id="30"/>
      <w:bookmarkEnd w:id="31"/>
      <w:bookmarkEnd w:id="32"/>
      <w:r>
        <w:rPr>
          <w:rFonts w:hint="eastAsia" w:ascii="宋体" w:hAnsi="宋体" w:cs="宋体"/>
          <w:sz w:val="24"/>
          <w:szCs w:val="24"/>
          <w:highlight w:val="none"/>
        </w:rPr>
        <w:t>其它有关规定</w:t>
      </w:r>
    </w:p>
    <w:p w14:paraId="4887DB01">
      <w:pPr>
        <w:keepLines/>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1、凡有意参加询比的供应商，请于公告发布之日起至报名截止时间之前，在</w:t>
      </w:r>
      <w:r>
        <w:rPr>
          <w:rFonts w:hint="eastAsia" w:ascii="宋体" w:hAnsi="宋体" w:cs="宋体"/>
          <w:sz w:val="24"/>
          <w:szCs w:val="24"/>
          <w:highlight w:val="none"/>
          <w:lang w:eastAsia="zh-CN"/>
        </w:rPr>
        <w:t>西藏自治区昌都市电子卖场·服务超市</w:t>
      </w:r>
      <w:r>
        <w:rPr>
          <w:rFonts w:hint="eastAsia" w:ascii="宋体" w:hAnsi="宋体" w:cs="宋体"/>
          <w:sz w:val="24"/>
          <w:szCs w:val="24"/>
          <w:highlight w:val="none"/>
        </w:rPr>
        <w:t>网上下载查看本项目需求文件以及变更公告等询比前公布的所有项目资料，无论供应商下载查看与否，均视为已知晓所有询比实质性要求内容。</w:t>
      </w:r>
    </w:p>
    <w:p w14:paraId="134F0B17">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2、供应商须在平台上报名并按要求上传响应文件，未按要求提供的为无效供应商。</w:t>
      </w:r>
    </w:p>
    <w:p w14:paraId="0E08C484">
      <w:pPr>
        <w:pageBreakBefore w:val="0"/>
        <w:kinsoku/>
        <w:wordWrap/>
        <w:overflowPunct/>
        <w:topLinePunct w:val="0"/>
        <w:autoSpaceDE/>
        <w:autoSpaceDN/>
        <w:bidi w:val="0"/>
        <w:adjustRightInd/>
        <w:spacing w:beforeAutospacing="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3、无论询比结果如何，供应商参与本项目的所有费用均由自行承担。</w:t>
      </w:r>
    </w:p>
    <w:p w14:paraId="605369F5">
      <w:pPr>
        <w:pStyle w:val="19"/>
        <w:spacing w:line="360" w:lineRule="auto"/>
        <w:ind w:firstLine="480" w:firstLineChars="200"/>
        <w:rPr>
          <w:highlight w:val="none"/>
        </w:rPr>
      </w:pPr>
      <w:r>
        <w:rPr>
          <w:rFonts w:hint="eastAsia" w:hAnsi="宋体" w:cs="宋体"/>
          <w:sz w:val="24"/>
          <w:szCs w:val="24"/>
          <w:highlight w:val="none"/>
          <w:lang w:val="en-US" w:eastAsia="zh-CN"/>
        </w:rPr>
        <w:t>4、</w:t>
      </w:r>
      <w:r>
        <w:rPr>
          <w:rFonts w:hint="eastAsia" w:ascii="宋体" w:hAnsi="宋体" w:cs="宋体"/>
          <w:sz w:val="24"/>
          <w:szCs w:val="24"/>
          <w:highlight w:val="none"/>
        </w:rPr>
        <w:t>本次询比的有效期为</w:t>
      </w:r>
      <w:r>
        <w:rPr>
          <w:rFonts w:hint="eastAsia" w:hAnsi="宋体" w:cs="宋体"/>
          <w:sz w:val="24"/>
          <w:szCs w:val="24"/>
          <w:highlight w:val="none"/>
          <w:u w:val="single"/>
          <w:lang w:val="en-US" w:eastAsia="zh-CN"/>
        </w:rPr>
        <w:t>9</w:t>
      </w:r>
      <w:r>
        <w:rPr>
          <w:rFonts w:hint="eastAsia" w:ascii="宋体" w:hAnsi="宋体" w:cs="宋体"/>
          <w:sz w:val="24"/>
          <w:szCs w:val="24"/>
          <w:highlight w:val="none"/>
          <w:u w:val="single"/>
          <w:lang w:val="en-US" w:eastAsia="zh-CN"/>
        </w:rPr>
        <w:t>0</w:t>
      </w:r>
      <w:r>
        <w:rPr>
          <w:rFonts w:hint="eastAsia" w:ascii="宋体" w:hAnsi="宋体" w:cs="宋体"/>
          <w:sz w:val="24"/>
          <w:szCs w:val="24"/>
          <w:highlight w:val="none"/>
        </w:rPr>
        <w:t>天。</w:t>
      </w:r>
    </w:p>
    <w:p w14:paraId="56D83552">
      <w:pPr>
        <w:pageBreakBefore w:val="0"/>
        <w:kinsoku/>
        <w:wordWrap/>
        <w:overflowPunct/>
        <w:topLinePunct w:val="0"/>
        <w:autoSpaceDE/>
        <w:autoSpaceDN/>
        <w:bidi w:val="0"/>
        <w:adjustRightInd/>
        <w:snapToGrid w:val="0"/>
        <w:spacing w:beforeAutospacing="0" w:line="360" w:lineRule="auto"/>
        <w:rPr>
          <w:rFonts w:ascii="宋体" w:hAnsi="宋体" w:cs="宋体"/>
          <w:b/>
          <w:bCs/>
          <w:sz w:val="24"/>
          <w:szCs w:val="24"/>
          <w:highlight w:val="none"/>
        </w:rPr>
      </w:pPr>
      <w:r>
        <w:rPr>
          <w:rFonts w:hint="eastAsia" w:ascii="宋体" w:hAnsi="宋体" w:cs="宋体"/>
          <w:b/>
          <w:bCs/>
          <w:sz w:val="24"/>
          <w:szCs w:val="24"/>
          <w:highlight w:val="none"/>
        </w:rPr>
        <w:t>八、评选方法</w:t>
      </w:r>
    </w:p>
    <w:p w14:paraId="69F36837">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1、本项目不组织现场开标，由采购人采取网上开标评标的方式采购。在规定的截止时间前，供应商应按要求上传响应文件。</w:t>
      </w:r>
    </w:p>
    <w:p w14:paraId="3CC71D3C">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定标原则：综合评分法。满分100分，采购人对已入围评审的报名供应商的响应文件和报价进行评分，得分最高的供应商为成交供应商；未入围的报名供应商不参与评审。入围：是指采购人使用筛选工具后未筛除的供应商。</w:t>
      </w:r>
    </w:p>
    <w:p w14:paraId="624E124C">
      <w:pPr>
        <w:pageBreakBefore w:val="0"/>
        <w:kinsoku/>
        <w:wordWrap/>
        <w:overflowPunct/>
        <w:topLinePunct w:val="0"/>
        <w:autoSpaceDE/>
        <w:autoSpaceDN/>
        <w:bidi w:val="0"/>
        <w:adjustRightInd/>
        <w:spacing w:beforeAutospacing="0" w:line="360" w:lineRule="auto"/>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rPr>
        <w:t>如供应商得分相同，采取随机抽取的方式确定</w:t>
      </w:r>
      <w:r>
        <w:rPr>
          <w:rFonts w:hint="eastAsia" w:ascii="宋体" w:hAnsi="宋体" w:cs="宋体"/>
          <w:sz w:val="24"/>
          <w:szCs w:val="24"/>
          <w:highlight w:val="none"/>
          <w:lang w:eastAsia="zh-CN"/>
        </w:rPr>
        <w:t>。</w:t>
      </w:r>
    </w:p>
    <w:p w14:paraId="5459AC3D">
      <w:pPr>
        <w:pageBreakBefore w:val="0"/>
        <w:kinsoku/>
        <w:wordWrap/>
        <w:overflowPunct/>
        <w:topLinePunct w:val="0"/>
        <w:autoSpaceDE/>
        <w:autoSpaceDN/>
        <w:bidi w:val="0"/>
        <w:adjustRightInd/>
        <w:spacing w:beforeAutospacing="0" w:line="360" w:lineRule="auto"/>
        <w:rPr>
          <w:rFonts w:ascii="宋体" w:hAnsi="宋体" w:cs="宋体"/>
          <w:sz w:val="24"/>
          <w:highlight w:val="none"/>
        </w:rPr>
      </w:pPr>
      <w:r>
        <w:rPr>
          <w:rFonts w:hint="eastAsia" w:ascii="宋体" w:hAnsi="宋体"/>
          <w:b/>
          <w:sz w:val="24"/>
          <w:highlight w:val="none"/>
        </w:rPr>
        <w:t>九、无效响应</w:t>
      </w:r>
    </w:p>
    <w:p w14:paraId="0EC0AC53">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投标供应商出现以下情形，进行废标处理：</w:t>
      </w:r>
    </w:p>
    <w:p w14:paraId="4599EE4B">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1、供应商不具备采购文件规定的基本资格条件或特定资格条件；</w:t>
      </w:r>
    </w:p>
    <w:p w14:paraId="605EFEEF">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2、响应文件不按规定的格式、内容填写或未按规定上传的；</w:t>
      </w:r>
    </w:p>
    <w:p w14:paraId="55543DE1">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响应文件超出响应截止时间</w:t>
      </w:r>
      <w:r>
        <w:rPr>
          <w:rFonts w:hint="eastAsia" w:ascii="宋体" w:hAnsi="宋体" w:cs="宋体"/>
          <w:sz w:val="24"/>
          <w:szCs w:val="24"/>
          <w:highlight w:val="none"/>
        </w:rPr>
        <w:t>的；</w:t>
      </w:r>
    </w:p>
    <w:p w14:paraId="1C19A99E">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4、响应文件出现多个响应方案或响应报价的；</w:t>
      </w:r>
    </w:p>
    <w:p w14:paraId="75EB4AEB">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5、供应商的响应文件内容与采购项目要求有严重背离；</w:t>
      </w:r>
    </w:p>
    <w:p w14:paraId="16950CC4">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6、出现影响采购公正的违法、违规行为的；</w:t>
      </w:r>
    </w:p>
    <w:p w14:paraId="694DD189">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7、响应报价超出采购最高限价的；</w:t>
      </w:r>
    </w:p>
    <w:p w14:paraId="33E0FDEE">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8、出现不符合必须强制执行的国家标准的；</w:t>
      </w:r>
    </w:p>
    <w:p w14:paraId="46F2A816">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9、响应文件含有违反国家法律、法规的内容，或附有采购人不能接受条件的；</w:t>
      </w:r>
    </w:p>
    <w:p w14:paraId="55C73CED">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10、资质文件内容复印不清楚，评审小组无法确认其内容。</w:t>
      </w:r>
    </w:p>
    <w:p w14:paraId="0C119DD8">
      <w:pPr>
        <w:pageBreakBefore w:val="0"/>
        <w:kinsoku/>
        <w:wordWrap/>
        <w:overflowPunct/>
        <w:topLinePunct w:val="0"/>
        <w:autoSpaceDE/>
        <w:autoSpaceDN/>
        <w:bidi w:val="0"/>
        <w:adjustRightInd/>
        <w:spacing w:beforeAutospacing="0" w:line="360" w:lineRule="auto"/>
        <w:rPr>
          <w:rFonts w:ascii="宋体" w:hAnsi="宋体"/>
          <w:b/>
          <w:sz w:val="24"/>
          <w:highlight w:val="none"/>
        </w:rPr>
      </w:pPr>
      <w:r>
        <w:rPr>
          <w:rFonts w:hint="eastAsia" w:ascii="宋体" w:hAnsi="宋体"/>
          <w:b/>
          <w:sz w:val="24"/>
          <w:highlight w:val="none"/>
        </w:rPr>
        <w:t>十、其他</w:t>
      </w:r>
    </w:p>
    <w:p w14:paraId="17F4921C">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1、供应商必须对以上条款和服务承诺明确列出，承诺内容必须达到要求。</w:t>
      </w:r>
    </w:p>
    <w:p w14:paraId="2757B86C">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2、其他未尽事宜由供需双方在采购合同中详细约定。</w:t>
      </w:r>
    </w:p>
    <w:p w14:paraId="6FB8FEA0">
      <w:pPr>
        <w:pageBreakBefore w:val="0"/>
        <w:kinsoku/>
        <w:wordWrap/>
        <w:overflowPunct/>
        <w:topLinePunct w:val="0"/>
        <w:autoSpaceDE/>
        <w:autoSpaceDN/>
        <w:bidi w:val="0"/>
        <w:adjustRightInd/>
        <w:spacing w:beforeAutospacing="0" w:line="360" w:lineRule="auto"/>
        <w:rPr>
          <w:rFonts w:ascii="宋体" w:hAnsi="宋体" w:cs="宋体"/>
          <w:b/>
          <w:bCs/>
          <w:sz w:val="24"/>
          <w:szCs w:val="24"/>
          <w:highlight w:val="none"/>
        </w:rPr>
      </w:pPr>
      <w:r>
        <w:rPr>
          <w:rFonts w:hint="eastAsia" w:ascii="宋体" w:hAnsi="宋体" w:cs="宋体"/>
          <w:b/>
          <w:bCs/>
          <w:sz w:val="24"/>
          <w:szCs w:val="24"/>
          <w:highlight w:val="none"/>
        </w:rPr>
        <w:t>十一、供应商提交响应文件</w:t>
      </w:r>
    </w:p>
    <w:p w14:paraId="4D671F1A">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1、供应商线上报名、报价时需上传盖章后的</w:t>
      </w:r>
      <w:r>
        <w:rPr>
          <w:rFonts w:hint="eastAsia" w:ascii="宋体" w:hAnsi="宋体" w:cs="宋体"/>
          <w:sz w:val="24"/>
          <w:szCs w:val="24"/>
          <w:highlight w:val="none"/>
          <w:lang w:val="en-US" w:eastAsia="zh-CN"/>
        </w:rPr>
        <w:t>电子版响应文件</w:t>
      </w:r>
      <w:r>
        <w:rPr>
          <w:rFonts w:hint="eastAsia" w:ascii="宋体" w:hAnsi="宋体" w:cs="宋体"/>
          <w:sz w:val="24"/>
          <w:szCs w:val="24"/>
          <w:highlight w:val="none"/>
        </w:rPr>
        <w:t>一份</w:t>
      </w:r>
      <w:r>
        <w:rPr>
          <w:rFonts w:hint="eastAsia" w:ascii="宋体" w:hAnsi="宋体" w:cs="宋体"/>
          <w:sz w:val="24"/>
          <w:szCs w:val="24"/>
          <w:highlight w:val="none"/>
          <w:lang w:eastAsia="zh-CN"/>
        </w:rPr>
        <w:t>。</w:t>
      </w:r>
    </w:p>
    <w:p w14:paraId="264CB3CF">
      <w:pPr>
        <w:pageBreakBefore w:val="0"/>
        <w:kinsoku/>
        <w:wordWrap/>
        <w:overflowPunct/>
        <w:topLinePunct w:val="0"/>
        <w:autoSpaceDE/>
        <w:autoSpaceDN/>
        <w:bidi w:val="0"/>
        <w:adjustRightInd/>
        <w:spacing w:beforeAutospacing="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2、采购人将以平台的线上资料作为评判依据，供应商在平台填写的报价与电子文档的报价不一致的，以平台填写的为准。</w:t>
      </w:r>
    </w:p>
    <w:p w14:paraId="40AC4627">
      <w:pPr>
        <w:pageBreakBefore w:val="0"/>
        <w:kinsoku/>
        <w:wordWrap/>
        <w:overflowPunct/>
        <w:topLinePunct w:val="0"/>
        <w:autoSpaceDE/>
        <w:autoSpaceDN/>
        <w:bidi w:val="0"/>
        <w:adjustRightInd/>
        <w:spacing w:beforeAutospacing="0" w:line="360" w:lineRule="auto"/>
        <w:ind w:firstLine="480" w:firstLineChars="200"/>
        <w:rPr>
          <w:rFonts w:hint="eastAsia" w:ascii="宋体" w:hAnsi="宋体" w:cs="宋体"/>
          <w:b/>
          <w:bCs/>
          <w:szCs w:val="28"/>
          <w:highlight w:val="none"/>
        </w:rPr>
      </w:pPr>
      <w:r>
        <w:rPr>
          <w:rFonts w:hint="eastAsia" w:ascii="宋体" w:hAnsi="宋体" w:cs="宋体"/>
          <w:sz w:val="24"/>
          <w:szCs w:val="24"/>
          <w:highlight w:val="none"/>
        </w:rPr>
        <w:t>3、供应商制作的响应文件电子文档，须按照要求制作，规定签字、盖章的地方必须按其规定签字、盖章，未按要求制作响应文件的进行废标处理。</w:t>
      </w:r>
      <w:bookmarkStart w:id="33" w:name="_Hlk27399823"/>
    </w:p>
    <w:p w14:paraId="3656C955">
      <w:pPr>
        <w:jc w:val="center"/>
        <w:rPr>
          <w:rFonts w:hint="eastAsia" w:ascii="宋体" w:hAnsi="宋体" w:eastAsia="宋体" w:cs="宋体"/>
          <w:b/>
          <w:bCs/>
          <w:sz w:val="24"/>
          <w:szCs w:val="24"/>
          <w:highlight w:val="none"/>
          <w:lang w:val="en-US" w:eastAsia="zh-CN"/>
        </w:rPr>
      </w:pPr>
    </w:p>
    <w:p w14:paraId="5C40965E">
      <w:pPr>
        <w:jc w:val="center"/>
        <w:rPr>
          <w:rFonts w:hint="eastAsia" w:ascii="宋体" w:hAnsi="宋体" w:eastAsia="宋体" w:cs="宋体"/>
          <w:b/>
          <w:bCs/>
          <w:sz w:val="24"/>
          <w:szCs w:val="24"/>
          <w:highlight w:val="none"/>
          <w:lang w:val="en-US" w:eastAsia="zh-CN"/>
        </w:rPr>
      </w:pPr>
    </w:p>
    <w:p w14:paraId="09ED8076">
      <w:pPr>
        <w:jc w:val="center"/>
        <w:rPr>
          <w:rFonts w:hint="eastAsia" w:ascii="宋体" w:hAnsi="宋体" w:eastAsia="宋体" w:cs="宋体"/>
          <w:b/>
          <w:bCs/>
          <w:sz w:val="24"/>
          <w:szCs w:val="24"/>
          <w:highlight w:val="none"/>
          <w:lang w:val="en-US" w:eastAsia="zh-CN"/>
        </w:rPr>
      </w:pPr>
    </w:p>
    <w:p w14:paraId="12324EBE">
      <w:pPr>
        <w:jc w:val="center"/>
        <w:rPr>
          <w:rFonts w:hint="eastAsia" w:ascii="宋体" w:hAnsi="宋体" w:eastAsia="宋体" w:cs="宋体"/>
          <w:b/>
          <w:bCs/>
          <w:sz w:val="24"/>
          <w:szCs w:val="24"/>
          <w:highlight w:val="none"/>
          <w:lang w:val="en-US" w:eastAsia="zh-CN"/>
        </w:rPr>
      </w:pPr>
    </w:p>
    <w:p w14:paraId="5A743135">
      <w:pPr>
        <w:jc w:val="center"/>
        <w:rPr>
          <w:rFonts w:hint="eastAsia" w:ascii="宋体" w:hAnsi="宋体" w:eastAsia="宋体" w:cs="宋体"/>
          <w:b/>
          <w:bCs/>
          <w:sz w:val="24"/>
          <w:szCs w:val="24"/>
          <w:highlight w:val="none"/>
          <w:lang w:val="en-US" w:eastAsia="zh-CN"/>
        </w:rPr>
      </w:pPr>
    </w:p>
    <w:p w14:paraId="693739EE">
      <w:pPr>
        <w:jc w:val="center"/>
        <w:rPr>
          <w:rFonts w:hint="eastAsia" w:ascii="宋体" w:hAnsi="宋体" w:eastAsia="宋体" w:cs="宋体"/>
          <w:b/>
          <w:bCs/>
          <w:sz w:val="24"/>
          <w:szCs w:val="24"/>
          <w:highlight w:val="none"/>
          <w:lang w:val="en-US" w:eastAsia="zh-CN"/>
        </w:rPr>
      </w:pPr>
    </w:p>
    <w:p w14:paraId="502BE08F">
      <w:pPr>
        <w:jc w:val="center"/>
        <w:rPr>
          <w:rFonts w:hint="eastAsia" w:ascii="宋体" w:hAnsi="宋体" w:eastAsia="宋体" w:cs="宋体"/>
          <w:b/>
          <w:bCs/>
          <w:sz w:val="24"/>
          <w:szCs w:val="24"/>
          <w:highlight w:val="none"/>
          <w:lang w:val="en-US" w:eastAsia="zh-CN"/>
        </w:rPr>
      </w:pPr>
    </w:p>
    <w:p w14:paraId="0144517E">
      <w:pP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br w:type="page"/>
      </w:r>
    </w:p>
    <w:p w14:paraId="7F862CCD">
      <w:pPr>
        <w:jc w:val="center"/>
        <w:outlineLvl w:val="0"/>
        <w:rPr>
          <w:rFonts w:hint="eastAsia" w:ascii="宋体" w:hAnsi="宋体" w:cs="宋体"/>
          <w:b/>
          <w:bCs/>
          <w:color w:val="auto"/>
          <w:szCs w:val="28"/>
        </w:rPr>
      </w:pPr>
      <w:r>
        <w:rPr>
          <w:rFonts w:hint="eastAsia" w:ascii="黑体" w:hAnsi="黑体" w:eastAsia="黑体" w:cs="Times New Roman"/>
          <w:b/>
          <w:bCs/>
          <w:color w:val="auto"/>
          <w:spacing w:val="0"/>
          <w:sz w:val="32"/>
          <w:szCs w:val="32"/>
          <w:lang w:val="en-US" w:eastAsia="zh-CN"/>
        </w:rPr>
        <w:t>第二部分  评审标准</w:t>
      </w:r>
    </w:p>
    <w:p w14:paraId="196085F8">
      <w:pPr>
        <w:jc w:val="both"/>
        <w:rPr>
          <w:rFonts w:hint="eastAsia" w:ascii="宋体" w:hAnsi="宋体" w:eastAsia="宋体" w:cs="宋体"/>
          <w:b/>
          <w:bCs/>
          <w:sz w:val="24"/>
          <w:szCs w:val="24"/>
          <w:highlight w:val="none"/>
        </w:rPr>
      </w:pPr>
    </w:p>
    <w:p w14:paraId="274C0310">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符合性审查表</w:t>
      </w:r>
    </w:p>
    <w:tbl>
      <w:tblPr>
        <w:tblStyle w:val="15"/>
        <w:tblW w:w="5000" w:type="pct"/>
        <w:tblInd w:w="0" w:type="dxa"/>
        <w:tblLayout w:type="autofit"/>
        <w:tblCellMar>
          <w:top w:w="0" w:type="dxa"/>
          <w:left w:w="108" w:type="dxa"/>
          <w:bottom w:w="0" w:type="dxa"/>
          <w:right w:w="108" w:type="dxa"/>
        </w:tblCellMar>
      </w:tblPr>
      <w:tblGrid>
        <w:gridCol w:w="493"/>
        <w:gridCol w:w="1958"/>
        <w:gridCol w:w="7177"/>
      </w:tblGrid>
      <w:tr w14:paraId="2EC4A829">
        <w:tblPrEx>
          <w:tblCellMar>
            <w:top w:w="0" w:type="dxa"/>
            <w:left w:w="108" w:type="dxa"/>
            <w:bottom w:w="0" w:type="dxa"/>
            <w:right w:w="108" w:type="dxa"/>
          </w:tblCellMar>
        </w:tblPrEx>
        <w:trPr>
          <w:trHeight w:val="448" w:hRule="atLeast"/>
        </w:trPr>
        <w:tc>
          <w:tcPr>
            <w:tcW w:w="5000" w:type="pct"/>
            <w:gridSpan w:val="3"/>
            <w:vMerge w:val="restart"/>
            <w:tcBorders>
              <w:top w:val="single" w:color="auto" w:sz="8" w:space="0"/>
              <w:left w:val="single" w:color="auto" w:sz="8" w:space="0"/>
              <w:bottom w:val="single" w:color="000000" w:sz="8" w:space="0"/>
              <w:right w:val="single" w:color="auto" w:sz="8" w:space="0"/>
            </w:tcBorders>
            <w:vAlign w:val="center"/>
          </w:tcPr>
          <w:p w14:paraId="066F553A">
            <w:pPr>
              <w:pageBreakBefore w:val="0"/>
              <w:widowControl/>
              <w:kinsoku/>
              <w:overflowPunct/>
              <w:topLinePunct w:val="0"/>
              <w:bidi w:val="0"/>
              <w:spacing w:beforeAutospacing="0" w:afterAutospacing="0" w:line="240" w:lineRule="auto"/>
              <w:jc w:val="center"/>
              <w:textAlignment w:val="center"/>
              <w:rPr>
                <w:rFonts w:ascii="宋体" w:hAnsi="宋体" w:cs="宋体"/>
                <w:sz w:val="24"/>
                <w:szCs w:val="24"/>
                <w:lang w:bidi="ar"/>
              </w:rPr>
            </w:pPr>
            <w:r>
              <w:rPr>
                <w:rFonts w:hint="eastAsia" w:ascii="宋体" w:hAnsi="宋体" w:cs="宋体"/>
                <w:b/>
                <w:bCs/>
                <w:sz w:val="24"/>
                <w:szCs w:val="24"/>
                <w:lang w:bidi="ar"/>
              </w:rPr>
              <w:t>审查项目</w:t>
            </w:r>
          </w:p>
        </w:tc>
      </w:tr>
      <w:tr w14:paraId="57A665F4">
        <w:tblPrEx>
          <w:tblCellMar>
            <w:top w:w="0" w:type="dxa"/>
            <w:left w:w="108" w:type="dxa"/>
            <w:bottom w:w="0" w:type="dxa"/>
            <w:right w:w="108" w:type="dxa"/>
          </w:tblCellMar>
        </w:tblPrEx>
        <w:trPr>
          <w:trHeight w:val="448" w:hRule="atLeast"/>
        </w:trPr>
        <w:tc>
          <w:tcPr>
            <w:tcW w:w="5000" w:type="pct"/>
            <w:gridSpan w:val="3"/>
            <w:vMerge w:val="continue"/>
            <w:tcBorders>
              <w:top w:val="single" w:color="auto" w:sz="8" w:space="0"/>
              <w:left w:val="single" w:color="auto" w:sz="8" w:space="0"/>
              <w:bottom w:val="single" w:color="000000" w:sz="8" w:space="0"/>
              <w:right w:val="single" w:color="auto" w:sz="8" w:space="0"/>
            </w:tcBorders>
            <w:vAlign w:val="center"/>
          </w:tcPr>
          <w:p w14:paraId="4DEDB83D">
            <w:pPr>
              <w:pageBreakBefore w:val="0"/>
              <w:widowControl/>
              <w:kinsoku/>
              <w:overflowPunct/>
              <w:topLinePunct w:val="0"/>
              <w:bidi w:val="0"/>
              <w:spacing w:beforeAutospacing="0" w:afterAutospacing="0" w:line="240" w:lineRule="auto"/>
              <w:jc w:val="left"/>
              <w:textAlignment w:val="center"/>
              <w:rPr>
                <w:rFonts w:ascii="宋体" w:hAnsi="宋体" w:cs="宋体"/>
                <w:sz w:val="24"/>
                <w:szCs w:val="24"/>
                <w:lang w:bidi="ar"/>
              </w:rPr>
            </w:pPr>
          </w:p>
        </w:tc>
      </w:tr>
      <w:tr w14:paraId="0E627964">
        <w:tblPrEx>
          <w:tblCellMar>
            <w:top w:w="0" w:type="dxa"/>
            <w:left w:w="108" w:type="dxa"/>
            <w:bottom w:w="0" w:type="dxa"/>
            <w:right w:w="108" w:type="dxa"/>
          </w:tblCellMar>
        </w:tblPrEx>
        <w:trPr>
          <w:trHeight w:val="448" w:hRule="atLeast"/>
        </w:trPr>
        <w:tc>
          <w:tcPr>
            <w:tcW w:w="256" w:type="pct"/>
            <w:tcBorders>
              <w:top w:val="nil"/>
              <w:left w:val="single" w:color="auto" w:sz="8" w:space="0"/>
              <w:bottom w:val="single" w:color="auto" w:sz="8" w:space="0"/>
              <w:right w:val="single" w:color="auto" w:sz="4" w:space="0"/>
            </w:tcBorders>
            <w:vAlign w:val="center"/>
          </w:tcPr>
          <w:p w14:paraId="4029B6CB">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017" w:type="pct"/>
            <w:tcBorders>
              <w:top w:val="nil"/>
              <w:left w:val="single" w:color="auto" w:sz="4" w:space="0"/>
              <w:bottom w:val="single" w:color="auto" w:sz="8" w:space="0"/>
              <w:right w:val="single" w:color="auto" w:sz="4" w:space="0"/>
            </w:tcBorders>
            <w:vAlign w:val="center"/>
          </w:tcPr>
          <w:p w14:paraId="46B9AD74">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供应商名称</w:t>
            </w:r>
          </w:p>
        </w:tc>
        <w:tc>
          <w:tcPr>
            <w:tcW w:w="3726" w:type="pct"/>
            <w:tcBorders>
              <w:top w:val="nil"/>
              <w:left w:val="single" w:color="auto" w:sz="4" w:space="0"/>
              <w:bottom w:val="single" w:color="auto" w:sz="8" w:space="0"/>
              <w:right w:val="single" w:color="auto" w:sz="8" w:space="0"/>
            </w:tcBorders>
            <w:vAlign w:val="center"/>
          </w:tcPr>
          <w:p w14:paraId="4C44C904">
            <w:pP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与营业执照一致</w:t>
            </w:r>
          </w:p>
        </w:tc>
      </w:tr>
      <w:tr w14:paraId="5EBBFD84">
        <w:tblPrEx>
          <w:tblCellMar>
            <w:top w:w="0" w:type="dxa"/>
            <w:left w:w="108" w:type="dxa"/>
            <w:bottom w:w="0" w:type="dxa"/>
            <w:right w:w="108" w:type="dxa"/>
          </w:tblCellMar>
        </w:tblPrEx>
        <w:trPr>
          <w:trHeight w:val="448" w:hRule="atLeast"/>
        </w:trPr>
        <w:tc>
          <w:tcPr>
            <w:tcW w:w="256" w:type="pct"/>
            <w:tcBorders>
              <w:top w:val="nil"/>
              <w:left w:val="single" w:color="auto" w:sz="8" w:space="0"/>
              <w:bottom w:val="single" w:color="auto" w:sz="8" w:space="0"/>
              <w:right w:val="single" w:color="auto" w:sz="4" w:space="0"/>
            </w:tcBorders>
            <w:vAlign w:val="center"/>
          </w:tcPr>
          <w:p w14:paraId="3840B8EE">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017" w:type="pct"/>
            <w:tcBorders>
              <w:top w:val="nil"/>
              <w:left w:val="single" w:color="auto" w:sz="4" w:space="0"/>
              <w:bottom w:val="single" w:color="auto" w:sz="8" w:space="0"/>
              <w:right w:val="single" w:color="auto" w:sz="4" w:space="0"/>
            </w:tcBorders>
            <w:vAlign w:val="center"/>
          </w:tcPr>
          <w:p w14:paraId="08AAA0DC">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签字盖章</w:t>
            </w:r>
          </w:p>
        </w:tc>
        <w:tc>
          <w:tcPr>
            <w:tcW w:w="3726" w:type="pct"/>
            <w:tcBorders>
              <w:top w:val="nil"/>
              <w:left w:val="single" w:color="auto" w:sz="4" w:space="0"/>
              <w:bottom w:val="single" w:color="auto" w:sz="8" w:space="0"/>
              <w:right w:val="single" w:color="auto" w:sz="8" w:space="0"/>
            </w:tcBorders>
            <w:vAlign w:val="center"/>
          </w:tcPr>
          <w:p w14:paraId="19C01EDD">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有法定代表人或其委托代理人签字或加盖单位公章</w:t>
            </w:r>
          </w:p>
        </w:tc>
      </w:tr>
      <w:tr w14:paraId="22620CF1">
        <w:tblPrEx>
          <w:tblCellMar>
            <w:top w:w="0" w:type="dxa"/>
            <w:left w:w="108" w:type="dxa"/>
            <w:bottom w:w="0" w:type="dxa"/>
            <w:right w:w="108" w:type="dxa"/>
          </w:tblCellMar>
        </w:tblPrEx>
        <w:trPr>
          <w:trHeight w:val="465" w:hRule="atLeast"/>
        </w:trPr>
        <w:tc>
          <w:tcPr>
            <w:tcW w:w="256" w:type="pct"/>
            <w:tcBorders>
              <w:top w:val="single" w:color="auto" w:sz="4" w:space="0"/>
              <w:left w:val="single" w:color="auto" w:sz="4" w:space="0"/>
              <w:bottom w:val="single" w:color="auto" w:sz="4" w:space="0"/>
              <w:right w:val="single" w:color="auto" w:sz="4" w:space="0"/>
            </w:tcBorders>
            <w:vAlign w:val="center"/>
          </w:tcPr>
          <w:p w14:paraId="6344A73B">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017" w:type="pct"/>
            <w:tcBorders>
              <w:top w:val="single" w:color="auto" w:sz="4" w:space="0"/>
              <w:left w:val="single" w:color="auto" w:sz="4" w:space="0"/>
              <w:bottom w:val="single" w:color="auto" w:sz="4" w:space="0"/>
              <w:right w:val="single" w:color="auto" w:sz="4" w:space="0"/>
            </w:tcBorders>
            <w:vAlign w:val="center"/>
          </w:tcPr>
          <w:p w14:paraId="0483FCB8">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报价唯一</w:t>
            </w:r>
          </w:p>
        </w:tc>
        <w:tc>
          <w:tcPr>
            <w:tcW w:w="3726" w:type="pct"/>
            <w:tcBorders>
              <w:top w:val="single" w:color="auto" w:sz="4" w:space="0"/>
              <w:left w:val="single" w:color="auto" w:sz="4" w:space="0"/>
              <w:bottom w:val="single" w:color="auto" w:sz="4" w:space="0"/>
              <w:right w:val="single" w:color="auto" w:sz="4" w:space="0"/>
            </w:tcBorders>
            <w:vAlign w:val="center"/>
          </w:tcPr>
          <w:p w14:paraId="1A0A1AFC">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只有一个有效报价且不高于最高限价</w:t>
            </w:r>
          </w:p>
        </w:tc>
      </w:tr>
      <w:tr w14:paraId="63023639">
        <w:tblPrEx>
          <w:tblCellMar>
            <w:top w:w="0" w:type="dxa"/>
            <w:left w:w="108" w:type="dxa"/>
            <w:bottom w:w="0" w:type="dxa"/>
            <w:right w:w="108" w:type="dxa"/>
          </w:tblCellMar>
        </w:tblPrEx>
        <w:trPr>
          <w:trHeight w:val="448" w:hRule="atLeast"/>
        </w:trPr>
        <w:tc>
          <w:tcPr>
            <w:tcW w:w="256" w:type="pct"/>
            <w:tcBorders>
              <w:top w:val="single" w:color="auto" w:sz="4" w:space="0"/>
              <w:left w:val="single" w:color="auto" w:sz="8" w:space="0"/>
              <w:bottom w:val="single" w:color="auto" w:sz="8" w:space="0"/>
              <w:right w:val="single" w:color="auto" w:sz="4" w:space="0"/>
            </w:tcBorders>
            <w:vAlign w:val="center"/>
          </w:tcPr>
          <w:p w14:paraId="2EC8BA04">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017" w:type="pct"/>
            <w:tcBorders>
              <w:top w:val="single" w:color="auto" w:sz="4" w:space="0"/>
              <w:left w:val="single" w:color="auto" w:sz="4" w:space="0"/>
              <w:bottom w:val="single" w:color="auto" w:sz="8" w:space="0"/>
              <w:right w:val="single" w:color="auto" w:sz="4" w:space="0"/>
            </w:tcBorders>
            <w:vAlign w:val="center"/>
          </w:tcPr>
          <w:p w14:paraId="0221F5AC">
            <w:pP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交货期</w:t>
            </w:r>
          </w:p>
        </w:tc>
        <w:tc>
          <w:tcPr>
            <w:tcW w:w="3726" w:type="pct"/>
            <w:tcBorders>
              <w:top w:val="single" w:color="auto" w:sz="4" w:space="0"/>
              <w:left w:val="single" w:color="auto" w:sz="4" w:space="0"/>
              <w:bottom w:val="single" w:color="auto" w:sz="8" w:space="0"/>
              <w:right w:val="single" w:color="auto" w:sz="8" w:space="0"/>
            </w:tcBorders>
            <w:vAlign w:val="center"/>
          </w:tcPr>
          <w:p w14:paraId="18B729A3">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符合询比文件要求。</w:t>
            </w:r>
          </w:p>
        </w:tc>
      </w:tr>
      <w:tr w14:paraId="78328D21">
        <w:tblPrEx>
          <w:tblCellMar>
            <w:top w:w="0" w:type="dxa"/>
            <w:left w:w="108" w:type="dxa"/>
            <w:bottom w:w="0" w:type="dxa"/>
            <w:right w:w="108" w:type="dxa"/>
          </w:tblCellMar>
        </w:tblPrEx>
        <w:trPr>
          <w:trHeight w:val="448" w:hRule="atLeast"/>
        </w:trPr>
        <w:tc>
          <w:tcPr>
            <w:tcW w:w="256" w:type="pct"/>
            <w:tcBorders>
              <w:top w:val="single" w:color="auto" w:sz="4" w:space="0"/>
              <w:left w:val="single" w:color="auto" w:sz="8" w:space="0"/>
              <w:bottom w:val="single" w:color="auto" w:sz="8" w:space="0"/>
              <w:right w:val="single" w:color="auto" w:sz="4" w:space="0"/>
            </w:tcBorders>
            <w:vAlign w:val="center"/>
          </w:tcPr>
          <w:p w14:paraId="239650DD">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017" w:type="pct"/>
            <w:tcBorders>
              <w:top w:val="single" w:color="auto" w:sz="4" w:space="0"/>
              <w:left w:val="single" w:color="auto" w:sz="4" w:space="0"/>
              <w:bottom w:val="single" w:color="auto" w:sz="8" w:space="0"/>
              <w:right w:val="single" w:color="auto" w:sz="4" w:space="0"/>
            </w:tcBorders>
            <w:vAlign w:val="center"/>
          </w:tcPr>
          <w:p w14:paraId="63484842">
            <w:pP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响应</w:t>
            </w:r>
            <w:r>
              <w:rPr>
                <w:rFonts w:hint="eastAsia" w:ascii="宋体" w:hAnsi="宋体" w:eastAsia="宋体" w:cs="宋体"/>
                <w:color w:val="auto"/>
                <w:sz w:val="24"/>
                <w:szCs w:val="24"/>
                <w:lang w:val="en-US" w:eastAsia="zh-CN"/>
              </w:rPr>
              <w:t>文件递交</w:t>
            </w:r>
          </w:p>
        </w:tc>
        <w:tc>
          <w:tcPr>
            <w:tcW w:w="3726" w:type="pct"/>
            <w:tcBorders>
              <w:top w:val="single" w:color="auto" w:sz="4" w:space="0"/>
              <w:left w:val="single" w:color="auto" w:sz="4" w:space="0"/>
              <w:bottom w:val="single" w:color="auto" w:sz="8" w:space="0"/>
              <w:right w:val="single" w:color="auto" w:sz="8" w:space="0"/>
            </w:tcBorders>
            <w:vAlign w:val="center"/>
          </w:tcPr>
          <w:p w14:paraId="125AF7E7">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是否符合询比文件要求</w:t>
            </w:r>
          </w:p>
        </w:tc>
      </w:tr>
      <w:tr w14:paraId="5945215E">
        <w:tblPrEx>
          <w:tblCellMar>
            <w:top w:w="0" w:type="dxa"/>
            <w:left w:w="108" w:type="dxa"/>
            <w:bottom w:w="0" w:type="dxa"/>
            <w:right w:w="108" w:type="dxa"/>
          </w:tblCellMar>
        </w:tblPrEx>
        <w:trPr>
          <w:trHeight w:val="448" w:hRule="atLeast"/>
        </w:trPr>
        <w:tc>
          <w:tcPr>
            <w:tcW w:w="5000" w:type="pct"/>
            <w:gridSpan w:val="3"/>
            <w:tcBorders>
              <w:top w:val="nil"/>
              <w:left w:val="single" w:color="auto" w:sz="8" w:space="0"/>
              <w:bottom w:val="single" w:color="auto" w:sz="8" w:space="0"/>
              <w:right w:val="single" w:color="auto" w:sz="4" w:space="0"/>
            </w:tcBorders>
            <w:vAlign w:val="center"/>
          </w:tcPr>
          <w:p w14:paraId="30395F6C">
            <w:pPr>
              <w:rPr>
                <w:rFonts w:hint="eastAsia" w:ascii="宋体" w:hAnsi="宋体" w:eastAsia="宋体" w:cs="宋体"/>
                <w:color w:val="auto"/>
                <w:sz w:val="24"/>
                <w:szCs w:val="24"/>
              </w:rPr>
            </w:pPr>
            <w:r>
              <w:rPr>
                <w:rFonts w:hint="eastAsia" w:ascii="宋体" w:hAnsi="宋体" w:eastAsia="宋体" w:cs="宋体"/>
                <w:color w:val="auto"/>
                <w:sz w:val="24"/>
                <w:szCs w:val="24"/>
              </w:rPr>
              <w:t>综合评定</w:t>
            </w:r>
          </w:p>
        </w:tc>
      </w:tr>
      <w:tr w14:paraId="70D04F0F">
        <w:tblPrEx>
          <w:tblCellMar>
            <w:top w:w="0" w:type="dxa"/>
            <w:left w:w="108" w:type="dxa"/>
            <w:bottom w:w="0" w:type="dxa"/>
            <w:right w:w="108" w:type="dxa"/>
          </w:tblCellMar>
        </w:tblPrEx>
        <w:trPr>
          <w:trHeight w:val="448" w:hRule="atLeast"/>
        </w:trPr>
        <w:tc>
          <w:tcPr>
            <w:tcW w:w="5000" w:type="pct"/>
            <w:gridSpan w:val="3"/>
            <w:tcBorders>
              <w:top w:val="single" w:color="auto" w:sz="8" w:space="0"/>
              <w:left w:val="single" w:color="auto" w:sz="8" w:space="0"/>
              <w:bottom w:val="nil"/>
              <w:right w:val="single" w:color="auto" w:sz="4" w:space="0"/>
            </w:tcBorders>
            <w:vAlign w:val="center"/>
          </w:tcPr>
          <w:p w14:paraId="619DD48B">
            <w:pPr>
              <w:rPr>
                <w:rFonts w:hint="eastAsia" w:ascii="宋体" w:hAnsi="宋体" w:eastAsia="宋体" w:cs="宋体"/>
                <w:color w:val="auto"/>
                <w:sz w:val="24"/>
                <w:szCs w:val="24"/>
              </w:rPr>
            </w:pPr>
            <w:r>
              <w:rPr>
                <w:rFonts w:hint="eastAsia" w:ascii="宋体" w:hAnsi="宋体" w:eastAsia="宋体" w:cs="宋体"/>
                <w:color w:val="auto"/>
                <w:sz w:val="24"/>
                <w:szCs w:val="24"/>
              </w:rPr>
              <w:t>说明：1.合格打“√”</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不合格打“×”。</w:t>
            </w:r>
          </w:p>
        </w:tc>
      </w:tr>
      <w:tr w14:paraId="4EF98ECF">
        <w:tblPrEx>
          <w:tblCellMar>
            <w:top w:w="0" w:type="dxa"/>
            <w:left w:w="108" w:type="dxa"/>
            <w:bottom w:w="0" w:type="dxa"/>
            <w:right w:w="108" w:type="dxa"/>
          </w:tblCellMar>
        </w:tblPrEx>
        <w:trPr>
          <w:trHeight w:val="448" w:hRule="atLeast"/>
        </w:trPr>
        <w:tc>
          <w:tcPr>
            <w:tcW w:w="5000" w:type="pct"/>
            <w:gridSpan w:val="3"/>
            <w:tcBorders>
              <w:top w:val="nil"/>
              <w:left w:val="single" w:color="auto" w:sz="8" w:space="0"/>
              <w:bottom w:val="single" w:color="auto" w:sz="8" w:space="0"/>
              <w:right w:val="single" w:color="auto" w:sz="4" w:space="0"/>
            </w:tcBorders>
            <w:vAlign w:val="center"/>
          </w:tcPr>
          <w:p w14:paraId="31162EF7">
            <w:pPr>
              <w:rPr>
                <w:rFonts w:hint="eastAsia" w:ascii="宋体" w:hAnsi="宋体" w:eastAsia="宋体" w:cs="宋体"/>
                <w:color w:val="auto"/>
                <w:sz w:val="24"/>
                <w:szCs w:val="24"/>
              </w:rPr>
            </w:pPr>
            <w:r>
              <w:rPr>
                <w:rFonts w:hint="eastAsia" w:ascii="宋体" w:hAnsi="宋体" w:eastAsia="宋体" w:cs="宋体"/>
                <w:color w:val="auto"/>
                <w:sz w:val="24"/>
                <w:szCs w:val="24"/>
              </w:rPr>
              <w:t>2.有一项内容不合格，综合评定为不合格。</w:t>
            </w:r>
          </w:p>
        </w:tc>
      </w:tr>
    </w:tbl>
    <w:p w14:paraId="6BD5F740">
      <w:pPr>
        <w:jc w:val="center"/>
        <w:rPr>
          <w:rFonts w:hint="eastAsia" w:ascii="微软雅黑" w:hAnsi="微软雅黑" w:eastAsia="微软雅黑" w:cs="微软雅黑"/>
          <w:color w:val="000000" w:themeColor="text1"/>
          <w:sz w:val="28"/>
          <w:szCs w:val="28"/>
          <w14:textFill>
            <w14:solidFill>
              <w14:schemeClr w14:val="tx1"/>
            </w14:solidFill>
          </w14:textFill>
        </w:rPr>
      </w:pPr>
    </w:p>
    <w:p w14:paraId="00EE6D2F">
      <w:pPr>
        <w:jc w:val="center"/>
        <w:rPr>
          <w:rFonts w:ascii="Times New Roman" w:hAnsi="Times New Roman" w:eastAsia="宋体" w:cs="Times New Roman"/>
          <w:color w:val="000000" w:themeColor="text1"/>
          <w:sz w:val="24"/>
          <w14:textFill>
            <w14:solidFill>
              <w14:schemeClr w14:val="tx1"/>
            </w14:solidFill>
          </w14:textFill>
        </w:rPr>
      </w:pPr>
      <w:r>
        <w:rPr>
          <w:rFonts w:hint="eastAsia" w:ascii="微软雅黑" w:hAnsi="微软雅黑" w:eastAsia="微软雅黑" w:cs="微软雅黑"/>
          <w:color w:val="000000" w:themeColor="text1"/>
          <w:sz w:val="28"/>
          <w:szCs w:val="28"/>
          <w14:textFill>
            <w14:solidFill>
              <w14:schemeClr w14:val="tx1"/>
            </w14:solidFill>
          </w14:textFill>
        </w:rPr>
        <w:t>资格审查</w:t>
      </w:r>
      <w:r>
        <w:rPr>
          <w:rFonts w:hint="eastAsia" w:ascii="微软雅黑" w:hAnsi="微软雅黑" w:eastAsia="微软雅黑" w:cs="微软雅黑"/>
          <w:color w:val="000000" w:themeColor="text1"/>
          <w:sz w:val="28"/>
          <w:szCs w:val="28"/>
          <w:lang w:val="en-US" w:eastAsia="zh-CN"/>
          <w14:textFill>
            <w14:solidFill>
              <w14:schemeClr w14:val="tx1"/>
            </w14:solidFill>
          </w14:textFill>
        </w:rPr>
        <w:t>表</w:t>
      </w:r>
    </w:p>
    <w:bookmarkEnd w:id="33"/>
    <w:tbl>
      <w:tblPr>
        <w:tblStyle w:val="15"/>
        <w:tblW w:w="5000" w:type="pct"/>
        <w:tblInd w:w="0" w:type="dxa"/>
        <w:tblLayout w:type="autofit"/>
        <w:tblCellMar>
          <w:top w:w="0" w:type="dxa"/>
          <w:left w:w="108" w:type="dxa"/>
          <w:bottom w:w="0" w:type="dxa"/>
          <w:right w:w="108" w:type="dxa"/>
        </w:tblCellMar>
      </w:tblPr>
      <w:tblGrid>
        <w:gridCol w:w="822"/>
        <w:gridCol w:w="8806"/>
      </w:tblGrid>
      <w:tr w14:paraId="159D7AA8">
        <w:tblPrEx>
          <w:tblCellMar>
            <w:top w:w="0" w:type="dxa"/>
            <w:left w:w="108" w:type="dxa"/>
            <w:bottom w:w="0" w:type="dxa"/>
            <w:right w:w="108" w:type="dxa"/>
          </w:tblCellMar>
        </w:tblPrEx>
        <w:trPr>
          <w:trHeight w:val="627" w:hRule="atLeast"/>
        </w:trPr>
        <w:tc>
          <w:tcPr>
            <w:tcW w:w="5000" w:type="pct"/>
            <w:gridSpan w:val="2"/>
            <w:tcBorders>
              <w:top w:val="single" w:color="auto" w:sz="8" w:space="0"/>
              <w:left w:val="single" w:color="auto" w:sz="8" w:space="0"/>
              <w:bottom w:val="single" w:color="auto" w:sz="4" w:space="0"/>
              <w:right w:val="single" w:color="auto" w:sz="8" w:space="0"/>
            </w:tcBorders>
            <w:noWrap w:val="0"/>
            <w:vAlign w:val="center"/>
          </w:tcPr>
          <w:p w14:paraId="6A890E26">
            <w:pPr>
              <w:pageBreakBefore w:val="0"/>
              <w:kinsoku/>
              <w:wordWrap/>
              <w:overflowPunct/>
              <w:topLinePunct w:val="0"/>
              <w:autoSpaceDE/>
              <w:autoSpaceDN/>
              <w:bidi w:val="0"/>
              <w:adjustRightInd/>
              <w:spacing w:beforeAutospacing="0" w:afterAutospacing="0" w:line="240" w:lineRule="auto"/>
              <w:jc w:val="center"/>
              <w:rPr>
                <w:rFonts w:ascii="宋体" w:hAnsi="宋体" w:cs="宋体"/>
                <w:sz w:val="21"/>
                <w:szCs w:val="21"/>
                <w:highlight w:val="none"/>
                <w:lang w:bidi="ar"/>
              </w:rPr>
            </w:pPr>
            <w:r>
              <w:rPr>
                <w:rFonts w:hint="eastAsia" w:ascii="宋体" w:hAnsi="宋体" w:eastAsia="宋体" w:cs="宋体"/>
                <w:b/>
                <w:bCs/>
                <w:sz w:val="24"/>
                <w:szCs w:val="24"/>
                <w:lang w:bidi="ar"/>
              </w:rPr>
              <w:t>资格性审查内容</w:t>
            </w:r>
          </w:p>
        </w:tc>
      </w:tr>
      <w:tr w14:paraId="5C056A7A">
        <w:tblPrEx>
          <w:tblCellMar>
            <w:top w:w="0" w:type="dxa"/>
            <w:left w:w="108" w:type="dxa"/>
            <w:bottom w:w="0" w:type="dxa"/>
            <w:right w:w="108" w:type="dxa"/>
          </w:tblCellMar>
        </w:tblPrEx>
        <w:trPr>
          <w:trHeight w:val="627" w:hRule="atLeast"/>
        </w:trPr>
        <w:tc>
          <w:tcPr>
            <w:tcW w:w="427" w:type="pct"/>
            <w:tcBorders>
              <w:top w:val="single" w:color="auto" w:sz="4" w:space="0"/>
              <w:left w:val="single" w:color="auto" w:sz="8" w:space="0"/>
              <w:bottom w:val="single" w:color="auto" w:sz="8" w:space="0"/>
              <w:right w:val="single" w:color="auto" w:sz="8" w:space="0"/>
            </w:tcBorders>
            <w:noWrap w:val="0"/>
            <w:vAlign w:val="center"/>
          </w:tcPr>
          <w:p w14:paraId="12A37ACD">
            <w:pPr>
              <w:pStyle w:val="21"/>
              <w:pageBreakBefore w:val="0"/>
              <w:kinsoku/>
              <w:wordWrap/>
              <w:overflowPunct/>
              <w:topLinePunct w:val="0"/>
              <w:autoSpaceDE/>
              <w:autoSpaceDN/>
              <w:bidi w:val="0"/>
              <w:adjustRightInd/>
              <w:spacing w:beforeAutospacing="0" w:afterAutospacing="0" w:line="240" w:lineRule="auto"/>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4572" w:type="pct"/>
            <w:tcBorders>
              <w:top w:val="single" w:color="auto" w:sz="4" w:space="0"/>
              <w:left w:val="single" w:color="auto" w:sz="8" w:space="0"/>
              <w:bottom w:val="single" w:color="auto" w:sz="8" w:space="0"/>
              <w:right w:val="single" w:color="auto" w:sz="8" w:space="0"/>
            </w:tcBorders>
            <w:noWrap w:val="0"/>
            <w:vAlign w:val="center"/>
          </w:tcPr>
          <w:p w14:paraId="71E4100D">
            <w:pPr>
              <w:pStyle w:val="21"/>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具有独立承担民事责任的能力（提供法人或者其他组织的营业执照等证明文件，扫描件加盖公章）；</w:t>
            </w:r>
          </w:p>
        </w:tc>
      </w:tr>
      <w:tr w14:paraId="6199CDCA">
        <w:tblPrEx>
          <w:tblCellMar>
            <w:top w:w="0" w:type="dxa"/>
            <w:left w:w="108" w:type="dxa"/>
            <w:bottom w:w="0" w:type="dxa"/>
            <w:right w:w="108" w:type="dxa"/>
          </w:tblCellMar>
        </w:tblPrEx>
        <w:trPr>
          <w:trHeight w:val="627" w:hRule="atLeast"/>
        </w:trPr>
        <w:tc>
          <w:tcPr>
            <w:tcW w:w="427" w:type="pct"/>
            <w:tcBorders>
              <w:top w:val="nil"/>
              <w:left w:val="single" w:color="auto" w:sz="8" w:space="0"/>
              <w:bottom w:val="single" w:color="auto" w:sz="8" w:space="0"/>
              <w:right w:val="single" w:color="auto" w:sz="8" w:space="0"/>
            </w:tcBorders>
            <w:noWrap w:val="0"/>
            <w:vAlign w:val="center"/>
          </w:tcPr>
          <w:p w14:paraId="3AC3887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4572" w:type="pct"/>
            <w:tcBorders>
              <w:top w:val="nil"/>
              <w:left w:val="single" w:color="auto" w:sz="8" w:space="0"/>
              <w:bottom w:val="single" w:color="auto" w:sz="8" w:space="0"/>
              <w:right w:val="single" w:color="auto" w:sz="8" w:space="0"/>
            </w:tcBorders>
            <w:noWrap w:val="0"/>
            <w:vAlign w:val="center"/>
          </w:tcPr>
          <w:p w14:paraId="170BBB20">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具有良好的商业信誉和健全的财务会计制度；（提供相关承诺书）</w:t>
            </w:r>
          </w:p>
        </w:tc>
      </w:tr>
      <w:tr w14:paraId="0767032E">
        <w:tblPrEx>
          <w:tblCellMar>
            <w:top w:w="0" w:type="dxa"/>
            <w:left w:w="108" w:type="dxa"/>
            <w:bottom w:w="0" w:type="dxa"/>
            <w:right w:w="108" w:type="dxa"/>
          </w:tblCellMar>
        </w:tblPrEx>
        <w:trPr>
          <w:trHeight w:val="627" w:hRule="atLeast"/>
        </w:trPr>
        <w:tc>
          <w:tcPr>
            <w:tcW w:w="427" w:type="pct"/>
            <w:tcBorders>
              <w:top w:val="nil"/>
              <w:left w:val="single" w:color="auto" w:sz="8" w:space="0"/>
              <w:bottom w:val="single" w:color="auto" w:sz="8" w:space="0"/>
              <w:right w:val="single" w:color="auto" w:sz="8" w:space="0"/>
            </w:tcBorders>
            <w:noWrap w:val="0"/>
            <w:vAlign w:val="center"/>
          </w:tcPr>
          <w:p w14:paraId="5592193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4572" w:type="pct"/>
            <w:tcBorders>
              <w:top w:val="nil"/>
              <w:left w:val="single" w:color="auto" w:sz="8" w:space="0"/>
              <w:bottom w:val="single" w:color="auto" w:sz="8" w:space="0"/>
              <w:right w:val="single" w:color="auto" w:sz="8" w:space="0"/>
            </w:tcBorders>
            <w:noWrap w:val="0"/>
            <w:vAlign w:val="center"/>
          </w:tcPr>
          <w:p w14:paraId="5120D992">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具有依法缴纳税收和社会保障资金的良好记录；（提供相关承诺书）</w:t>
            </w:r>
          </w:p>
        </w:tc>
      </w:tr>
      <w:tr w14:paraId="49135834">
        <w:tblPrEx>
          <w:tblCellMar>
            <w:top w:w="0" w:type="dxa"/>
            <w:left w:w="108" w:type="dxa"/>
            <w:bottom w:w="0" w:type="dxa"/>
            <w:right w:w="108" w:type="dxa"/>
          </w:tblCellMar>
        </w:tblPrEx>
        <w:trPr>
          <w:trHeight w:val="627" w:hRule="atLeast"/>
        </w:trPr>
        <w:tc>
          <w:tcPr>
            <w:tcW w:w="427" w:type="pct"/>
            <w:tcBorders>
              <w:top w:val="nil"/>
              <w:left w:val="single" w:color="auto" w:sz="8" w:space="0"/>
              <w:bottom w:val="single" w:color="auto" w:sz="8" w:space="0"/>
              <w:right w:val="single" w:color="auto" w:sz="8" w:space="0"/>
            </w:tcBorders>
            <w:noWrap w:val="0"/>
            <w:vAlign w:val="center"/>
          </w:tcPr>
          <w:p w14:paraId="230B761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4572" w:type="pct"/>
            <w:tcBorders>
              <w:top w:val="nil"/>
              <w:left w:val="single" w:color="auto" w:sz="8" w:space="0"/>
              <w:bottom w:val="single" w:color="auto" w:sz="8" w:space="0"/>
              <w:right w:val="single" w:color="auto" w:sz="8" w:space="0"/>
            </w:tcBorders>
            <w:noWrap w:val="0"/>
            <w:vAlign w:val="center"/>
          </w:tcPr>
          <w:p w14:paraId="605D22D8">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具有履行合同所必须的设备和专业技术能力；（提供相关承诺书）</w:t>
            </w:r>
          </w:p>
        </w:tc>
      </w:tr>
      <w:tr w14:paraId="25938B6D">
        <w:tblPrEx>
          <w:tblCellMar>
            <w:top w:w="0" w:type="dxa"/>
            <w:left w:w="108" w:type="dxa"/>
            <w:bottom w:w="0" w:type="dxa"/>
            <w:right w:w="108" w:type="dxa"/>
          </w:tblCellMar>
        </w:tblPrEx>
        <w:trPr>
          <w:trHeight w:val="627" w:hRule="atLeast"/>
        </w:trPr>
        <w:tc>
          <w:tcPr>
            <w:tcW w:w="427" w:type="pct"/>
            <w:tcBorders>
              <w:top w:val="nil"/>
              <w:left w:val="single" w:color="auto" w:sz="8" w:space="0"/>
              <w:bottom w:val="single" w:color="auto" w:sz="4" w:space="0"/>
              <w:right w:val="single" w:color="auto" w:sz="8" w:space="0"/>
            </w:tcBorders>
            <w:noWrap w:val="0"/>
            <w:vAlign w:val="center"/>
          </w:tcPr>
          <w:p w14:paraId="6699B94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w:t>
            </w:r>
          </w:p>
        </w:tc>
        <w:tc>
          <w:tcPr>
            <w:tcW w:w="4572" w:type="pct"/>
            <w:tcBorders>
              <w:top w:val="nil"/>
              <w:left w:val="single" w:color="auto" w:sz="8" w:space="0"/>
              <w:bottom w:val="single" w:color="auto" w:sz="4" w:space="0"/>
              <w:right w:val="single" w:color="auto" w:sz="8" w:space="0"/>
            </w:tcBorders>
            <w:noWrap w:val="0"/>
            <w:vAlign w:val="center"/>
          </w:tcPr>
          <w:p w14:paraId="1129B6A2">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参加本次政府采购活动前三年内，在经营活动中没有重大违法记录；（提供相关承诺书）</w:t>
            </w:r>
          </w:p>
        </w:tc>
      </w:tr>
      <w:tr w14:paraId="5FD3EF88">
        <w:tblPrEx>
          <w:tblCellMar>
            <w:top w:w="0" w:type="dxa"/>
            <w:left w:w="108" w:type="dxa"/>
            <w:bottom w:w="0" w:type="dxa"/>
            <w:right w:w="108" w:type="dxa"/>
          </w:tblCellMar>
        </w:tblPrEx>
        <w:trPr>
          <w:trHeight w:val="627" w:hRule="atLeast"/>
        </w:trPr>
        <w:tc>
          <w:tcPr>
            <w:tcW w:w="427" w:type="pct"/>
            <w:tcBorders>
              <w:top w:val="single" w:color="auto" w:sz="4" w:space="0"/>
              <w:left w:val="single" w:color="auto" w:sz="8" w:space="0"/>
              <w:bottom w:val="single" w:color="auto" w:sz="4" w:space="0"/>
              <w:right w:val="single" w:color="auto" w:sz="8" w:space="0"/>
            </w:tcBorders>
            <w:noWrap w:val="0"/>
            <w:vAlign w:val="center"/>
          </w:tcPr>
          <w:p w14:paraId="0AD824A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w:t>
            </w:r>
          </w:p>
        </w:tc>
        <w:tc>
          <w:tcPr>
            <w:tcW w:w="4572" w:type="pct"/>
            <w:tcBorders>
              <w:top w:val="single" w:color="auto" w:sz="4" w:space="0"/>
              <w:left w:val="single" w:color="auto" w:sz="8" w:space="0"/>
              <w:bottom w:val="single" w:color="auto" w:sz="4" w:space="0"/>
              <w:right w:val="single" w:color="auto" w:sz="8" w:space="0"/>
            </w:tcBorders>
            <w:noWrap w:val="0"/>
            <w:vAlign w:val="center"/>
          </w:tcPr>
          <w:p w14:paraId="7C4BE81B">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法律、行政法规规定的其他条件。（提供相关承诺书）</w:t>
            </w:r>
          </w:p>
        </w:tc>
      </w:tr>
      <w:tr w14:paraId="546AE50E">
        <w:tblPrEx>
          <w:tblCellMar>
            <w:top w:w="0" w:type="dxa"/>
            <w:left w:w="108" w:type="dxa"/>
            <w:bottom w:w="0" w:type="dxa"/>
            <w:right w:w="108" w:type="dxa"/>
          </w:tblCellMar>
        </w:tblPrEx>
        <w:trPr>
          <w:trHeight w:val="627" w:hRule="atLeast"/>
        </w:trPr>
        <w:tc>
          <w:tcPr>
            <w:tcW w:w="5000" w:type="pct"/>
            <w:gridSpan w:val="2"/>
            <w:tcBorders>
              <w:top w:val="nil"/>
              <w:left w:val="single" w:color="auto" w:sz="8" w:space="0"/>
              <w:bottom w:val="single" w:color="auto" w:sz="8" w:space="0"/>
              <w:right w:val="single" w:color="auto" w:sz="4" w:space="0"/>
            </w:tcBorders>
            <w:noWrap w:val="0"/>
            <w:vAlign w:val="center"/>
          </w:tcPr>
          <w:p w14:paraId="3172DF72">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综合评定</w:t>
            </w:r>
          </w:p>
        </w:tc>
      </w:tr>
      <w:tr w14:paraId="0F0BE4F3">
        <w:tblPrEx>
          <w:tblCellMar>
            <w:top w:w="0" w:type="dxa"/>
            <w:left w:w="108" w:type="dxa"/>
            <w:bottom w:w="0" w:type="dxa"/>
            <w:right w:w="108" w:type="dxa"/>
          </w:tblCellMar>
        </w:tblPrEx>
        <w:trPr>
          <w:trHeight w:val="627" w:hRule="atLeast"/>
        </w:trPr>
        <w:tc>
          <w:tcPr>
            <w:tcW w:w="5000" w:type="pct"/>
            <w:gridSpan w:val="2"/>
            <w:tcBorders>
              <w:top w:val="single" w:color="auto" w:sz="8" w:space="0"/>
              <w:left w:val="single" w:color="auto" w:sz="8" w:space="0"/>
              <w:bottom w:val="single" w:color="auto" w:sz="8" w:space="0"/>
              <w:right w:val="single" w:color="auto" w:sz="4" w:space="0"/>
            </w:tcBorders>
            <w:noWrap w:val="0"/>
            <w:vAlign w:val="top"/>
          </w:tcPr>
          <w:p w14:paraId="2611D6F3">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说明：1.合格打“√”, 不合格打“×”。 2.有一项内容不合格，综合评定为不合格。（2-6由供应商自行提供承诺说明，加盖公章）</w:t>
            </w:r>
          </w:p>
        </w:tc>
      </w:tr>
    </w:tbl>
    <w:p w14:paraId="68091128">
      <w:pPr>
        <w:pStyle w:val="14"/>
        <w:pageBreakBefore w:val="0"/>
        <w:kinsoku/>
        <w:wordWrap/>
        <w:overflowPunct/>
        <w:topLinePunct w:val="0"/>
        <w:autoSpaceDE/>
        <w:autoSpaceDN/>
        <w:bidi w:val="0"/>
        <w:adjustRightInd/>
        <w:spacing w:beforeAutospacing="0" w:line="360" w:lineRule="auto"/>
        <w:ind w:left="0" w:leftChars="0" w:firstLine="0" w:firstLineChars="0"/>
        <w:rPr>
          <w:rFonts w:hint="eastAsia" w:ascii="宋体" w:hAnsi="宋体" w:cs="宋体"/>
          <w:b/>
          <w:bCs/>
          <w:color w:val="auto"/>
          <w:sz w:val="24"/>
          <w:szCs w:val="24"/>
          <w:highlight w:val="none"/>
          <w:lang w:val="en-US" w:eastAsia="zh-CN"/>
        </w:rPr>
      </w:pPr>
    </w:p>
    <w:p w14:paraId="5E10008F">
      <w:pPr>
        <w:pStyle w:val="14"/>
        <w:pageBreakBefore w:val="0"/>
        <w:kinsoku/>
        <w:wordWrap/>
        <w:overflowPunct/>
        <w:topLinePunct w:val="0"/>
        <w:autoSpaceDE/>
        <w:autoSpaceDN/>
        <w:bidi w:val="0"/>
        <w:adjustRightInd/>
        <w:spacing w:beforeAutospacing="0" w:line="360" w:lineRule="auto"/>
        <w:ind w:left="0" w:leftChars="0" w:firstLine="0" w:firstLineChars="0"/>
        <w:rPr>
          <w:rFonts w:hint="eastAsia" w:ascii="宋体" w:hAnsi="宋体" w:cs="宋体"/>
          <w:b/>
          <w:bCs/>
          <w:color w:val="auto"/>
          <w:sz w:val="24"/>
          <w:szCs w:val="24"/>
          <w:highlight w:val="none"/>
          <w:lang w:val="en-US" w:eastAsia="zh-CN"/>
        </w:rPr>
      </w:pPr>
    </w:p>
    <w:p w14:paraId="063B284D">
      <w:pPr>
        <w:pStyle w:val="14"/>
        <w:pageBreakBefore w:val="0"/>
        <w:kinsoku/>
        <w:wordWrap/>
        <w:overflowPunct/>
        <w:topLinePunct w:val="0"/>
        <w:autoSpaceDE/>
        <w:autoSpaceDN/>
        <w:bidi w:val="0"/>
        <w:adjustRightInd/>
        <w:spacing w:beforeAutospacing="0" w:line="360" w:lineRule="auto"/>
        <w:ind w:left="0" w:leftChars="0" w:firstLine="0" w:firstLineChars="0"/>
        <w:rPr>
          <w:rFonts w:hint="eastAsia" w:ascii="宋体" w:hAnsi="宋体" w:cs="宋体"/>
          <w:b/>
          <w:bCs/>
          <w:color w:val="auto"/>
          <w:sz w:val="24"/>
          <w:szCs w:val="24"/>
          <w:highlight w:val="none"/>
          <w:lang w:val="en-US" w:eastAsia="zh-CN"/>
        </w:rPr>
      </w:pPr>
    </w:p>
    <w:p w14:paraId="6C0A1F2E">
      <w:pPr>
        <w:pStyle w:val="14"/>
        <w:pageBreakBefore w:val="0"/>
        <w:kinsoku/>
        <w:wordWrap/>
        <w:overflowPunct/>
        <w:topLinePunct w:val="0"/>
        <w:autoSpaceDE/>
        <w:autoSpaceDN/>
        <w:bidi w:val="0"/>
        <w:adjustRightInd/>
        <w:spacing w:beforeAutospacing="0" w:line="360" w:lineRule="auto"/>
        <w:ind w:left="0" w:leftChars="0" w:firstLine="0" w:firstLineChars="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详细评审（综合评分法）:</w:t>
      </w:r>
    </w:p>
    <w:p w14:paraId="4CB8C611">
      <w:pPr>
        <w:pStyle w:val="14"/>
        <w:pageBreakBefore w:val="0"/>
        <w:kinsoku/>
        <w:wordWrap/>
        <w:overflowPunct/>
        <w:topLinePunct w:val="0"/>
        <w:autoSpaceDE/>
        <w:autoSpaceDN/>
        <w:bidi w:val="0"/>
        <w:adjustRightInd/>
        <w:spacing w:beforeAutospacing="0" w:line="360" w:lineRule="auto"/>
        <w:ind w:left="0" w:leftChars="0" w:firstLine="0" w:firstLineChars="0"/>
        <w:jc w:val="center"/>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评审标准</w:t>
      </w:r>
    </w:p>
    <w:tbl>
      <w:tblPr>
        <w:tblStyle w:val="31"/>
        <w:tblW w:w="96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317"/>
        <w:gridCol w:w="864"/>
        <w:gridCol w:w="5521"/>
        <w:gridCol w:w="1276"/>
      </w:tblGrid>
      <w:tr w14:paraId="6CC46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641" w:type="dxa"/>
            <w:noWrap w:val="0"/>
            <w:textDirection w:val="tbRlV"/>
            <w:vAlign w:val="top"/>
          </w:tcPr>
          <w:p w14:paraId="22BAE581">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3"/>
                <w:sz w:val="24"/>
                <w:szCs w:val="24"/>
              </w:rPr>
              <w:t>序</w:t>
            </w:r>
            <w:r>
              <w:rPr>
                <w:rFonts w:hint="eastAsia" w:ascii="宋体" w:hAnsi="宋体" w:eastAsia="宋体" w:cs="宋体"/>
                <w:spacing w:val="-48"/>
                <w:sz w:val="24"/>
                <w:szCs w:val="24"/>
              </w:rPr>
              <w:t xml:space="preserve"> </w:t>
            </w:r>
            <w:r>
              <w:rPr>
                <w:rFonts w:hint="eastAsia" w:ascii="宋体" w:hAnsi="宋体" w:eastAsia="宋体" w:cs="宋体"/>
                <w:b/>
                <w:bCs/>
                <w:spacing w:val="-3"/>
                <w:sz w:val="24"/>
                <w:szCs w:val="24"/>
              </w:rPr>
              <w:t>号</w:t>
            </w:r>
          </w:p>
        </w:tc>
        <w:tc>
          <w:tcPr>
            <w:tcW w:w="1317" w:type="dxa"/>
            <w:noWrap w:val="0"/>
            <w:vAlign w:val="top"/>
          </w:tcPr>
          <w:p w14:paraId="6E7A4935">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hanging="108"/>
              <w:textAlignment w:val="auto"/>
              <w:rPr>
                <w:rFonts w:hint="eastAsia" w:ascii="宋体" w:hAnsi="宋体" w:eastAsia="宋体" w:cs="宋体"/>
                <w:sz w:val="24"/>
                <w:szCs w:val="24"/>
              </w:rPr>
            </w:pPr>
            <w:r>
              <w:rPr>
                <w:rFonts w:hint="eastAsia" w:ascii="宋体" w:hAnsi="宋体" w:eastAsia="宋体" w:cs="宋体"/>
                <w:b/>
                <w:bCs/>
                <w:spacing w:val="7"/>
                <w:sz w:val="24"/>
                <w:szCs w:val="24"/>
              </w:rPr>
              <w:t>评分因素</w:t>
            </w:r>
            <w:r>
              <w:rPr>
                <w:rFonts w:hint="eastAsia" w:ascii="宋体" w:hAnsi="宋体" w:eastAsia="宋体" w:cs="宋体"/>
                <w:b/>
                <w:bCs/>
                <w:spacing w:val="-5"/>
                <w:sz w:val="24"/>
                <w:szCs w:val="24"/>
              </w:rPr>
              <w:t>及权重</w:t>
            </w:r>
          </w:p>
        </w:tc>
        <w:tc>
          <w:tcPr>
            <w:tcW w:w="864" w:type="dxa"/>
            <w:noWrap w:val="0"/>
            <w:vAlign w:val="top"/>
          </w:tcPr>
          <w:p w14:paraId="5A58CC32">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9"/>
                <w:sz w:val="24"/>
                <w:szCs w:val="24"/>
              </w:rPr>
              <w:t>分值</w:t>
            </w:r>
          </w:p>
        </w:tc>
        <w:tc>
          <w:tcPr>
            <w:tcW w:w="5521" w:type="dxa"/>
            <w:noWrap w:val="0"/>
            <w:vAlign w:val="top"/>
          </w:tcPr>
          <w:p w14:paraId="3EEA697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5"/>
                <w:sz w:val="24"/>
                <w:szCs w:val="24"/>
              </w:rPr>
              <w:t>评分标准</w:t>
            </w:r>
          </w:p>
        </w:tc>
        <w:tc>
          <w:tcPr>
            <w:tcW w:w="1276" w:type="dxa"/>
            <w:noWrap w:val="0"/>
            <w:vAlign w:val="top"/>
          </w:tcPr>
          <w:p w14:paraId="56631468">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9"/>
                <w:sz w:val="24"/>
                <w:szCs w:val="24"/>
              </w:rPr>
              <w:t>备注</w:t>
            </w:r>
          </w:p>
        </w:tc>
      </w:tr>
      <w:tr w14:paraId="043FB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1" w:type="dxa"/>
            <w:noWrap w:val="0"/>
            <w:vAlign w:val="center"/>
          </w:tcPr>
          <w:p w14:paraId="52890DF3">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eastAsia" w:ascii="宋体" w:hAnsi="宋体" w:eastAsia="宋体" w:cs="宋体"/>
                <w:sz w:val="24"/>
                <w:szCs w:val="24"/>
                <w:lang w:eastAsia="zh-CN"/>
              </w:rPr>
            </w:pPr>
            <w:r>
              <w:rPr>
                <w:rFonts w:hint="eastAsia" w:ascii="宋体" w:hAnsi="宋体" w:eastAsia="宋体" w:cs="宋体"/>
                <w:position w:val="-4"/>
                <w:sz w:val="24"/>
                <w:szCs w:val="24"/>
                <w:lang w:val="en-US" w:eastAsia="zh-CN"/>
              </w:rPr>
              <w:t>1</w:t>
            </w:r>
          </w:p>
        </w:tc>
        <w:tc>
          <w:tcPr>
            <w:tcW w:w="1317" w:type="dxa"/>
            <w:noWrap w:val="0"/>
            <w:vAlign w:val="center"/>
          </w:tcPr>
          <w:p w14:paraId="18F5CCF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12"/>
                <w:sz w:val="24"/>
                <w:szCs w:val="24"/>
              </w:rPr>
              <w:t>价格部分</w:t>
            </w:r>
          </w:p>
        </w:tc>
        <w:tc>
          <w:tcPr>
            <w:tcW w:w="864" w:type="dxa"/>
            <w:noWrap w:val="0"/>
            <w:vAlign w:val="center"/>
          </w:tcPr>
          <w:p w14:paraId="3DFA2371">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jc w:val="both"/>
              <w:textAlignment w:val="auto"/>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30分</w:t>
            </w:r>
          </w:p>
        </w:tc>
        <w:tc>
          <w:tcPr>
            <w:tcW w:w="5521" w:type="dxa"/>
            <w:noWrap w:val="0"/>
            <w:vAlign w:val="center"/>
          </w:tcPr>
          <w:p w14:paraId="28E0AB0D">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jc w:val="both"/>
              <w:textAlignment w:val="auto"/>
              <w:rPr>
                <w:rFonts w:hint="eastAsia" w:ascii="宋体" w:hAnsi="宋体" w:eastAsia="宋体" w:cs="宋体"/>
                <w:snapToGrid w:val="0"/>
                <w:color w:val="000000"/>
                <w:spacing w:val="-15"/>
                <w:kern w:val="0"/>
                <w:sz w:val="24"/>
                <w:szCs w:val="24"/>
                <w:highlight w:val="none"/>
                <w:lang w:val="en-US" w:eastAsia="zh-CN" w:bidi="ar-SA"/>
              </w:rPr>
            </w:pPr>
            <w:r>
              <w:rPr>
                <w:rFonts w:hint="eastAsia" w:ascii="宋体" w:hAnsi="宋体" w:eastAsia="宋体" w:cs="宋体"/>
                <w:snapToGrid w:val="0"/>
                <w:color w:val="000000"/>
                <w:spacing w:val="-15"/>
                <w:kern w:val="0"/>
                <w:sz w:val="24"/>
                <w:szCs w:val="24"/>
                <w:highlight w:val="none"/>
                <w:lang w:val="en-US" w:eastAsia="zh-CN" w:bidi="ar-SA"/>
              </w:rPr>
              <w:t>1、</w:t>
            </w:r>
            <w:r>
              <w:rPr>
                <w:rFonts w:hint="eastAsia" w:ascii="宋体" w:hAnsi="宋体" w:eastAsia="宋体" w:cs="宋体"/>
                <w:snapToGrid w:val="0"/>
                <w:color w:val="000000"/>
                <w:spacing w:val="-15"/>
                <w:kern w:val="0"/>
                <w:sz w:val="24"/>
                <w:szCs w:val="24"/>
                <w:highlight w:val="none"/>
                <w:lang w:val="en-US" w:eastAsia="en-US" w:bidi="ar-SA"/>
              </w:rPr>
              <w:t>满足招标文件要求且投标价格最低的投标报价为评标基准价，其价格分为满分。其他投标人的价格分统一按照下列公式计算：投标报价得分=(评标基准价／投标报价)×30。</w:t>
            </w:r>
          </w:p>
        </w:tc>
        <w:tc>
          <w:tcPr>
            <w:tcW w:w="1276" w:type="dxa"/>
            <w:noWrap w:val="0"/>
            <w:vAlign w:val="top"/>
          </w:tcPr>
          <w:p w14:paraId="0A2FE8D9">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tc>
      </w:tr>
      <w:tr w14:paraId="06E80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641" w:type="dxa"/>
            <w:noWrap w:val="0"/>
            <w:vAlign w:val="top"/>
          </w:tcPr>
          <w:p w14:paraId="7A7627C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D755661">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3"/>
                <w:sz w:val="24"/>
                <w:szCs w:val="24"/>
              </w:rPr>
              <w:t>二</w:t>
            </w:r>
          </w:p>
        </w:tc>
        <w:tc>
          <w:tcPr>
            <w:tcW w:w="1317" w:type="dxa"/>
            <w:noWrap w:val="0"/>
            <w:vAlign w:val="top"/>
          </w:tcPr>
          <w:p w14:paraId="4FA773FE">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667D2003">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5"/>
                <w:sz w:val="24"/>
                <w:szCs w:val="24"/>
              </w:rPr>
              <w:t>技术部分</w:t>
            </w:r>
          </w:p>
        </w:tc>
        <w:tc>
          <w:tcPr>
            <w:tcW w:w="864" w:type="dxa"/>
            <w:noWrap w:val="0"/>
            <w:vAlign w:val="top"/>
          </w:tcPr>
          <w:p w14:paraId="6FA853D8">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16F7B44">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lang w:eastAsia="zh-CN"/>
              </w:rPr>
            </w:pPr>
            <w:r>
              <w:rPr>
                <w:rFonts w:hint="eastAsia" w:ascii="宋体" w:hAnsi="宋体" w:eastAsia="宋体" w:cs="宋体"/>
                <w:b/>
                <w:bCs/>
                <w:spacing w:val="-7"/>
                <w:sz w:val="24"/>
                <w:szCs w:val="24"/>
              </w:rPr>
              <w:t>6</w:t>
            </w:r>
            <w:r>
              <w:rPr>
                <w:rFonts w:hint="eastAsia" w:ascii="宋体" w:hAnsi="宋体" w:eastAsia="宋体" w:cs="宋体"/>
                <w:b/>
                <w:bCs/>
                <w:spacing w:val="-7"/>
                <w:sz w:val="24"/>
                <w:szCs w:val="24"/>
                <w:lang w:val="en-US" w:eastAsia="zh-CN"/>
              </w:rPr>
              <w:t>4</w:t>
            </w:r>
          </w:p>
        </w:tc>
        <w:tc>
          <w:tcPr>
            <w:tcW w:w="5521" w:type="dxa"/>
            <w:noWrap w:val="0"/>
            <w:vAlign w:val="top"/>
          </w:tcPr>
          <w:p w14:paraId="575B137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p>
        </w:tc>
        <w:tc>
          <w:tcPr>
            <w:tcW w:w="1276" w:type="dxa"/>
            <w:noWrap w:val="0"/>
            <w:vAlign w:val="top"/>
          </w:tcPr>
          <w:p w14:paraId="5B3C0D50">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tc>
      </w:tr>
      <w:tr w14:paraId="6C493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0" w:hRule="atLeast"/>
        </w:trPr>
        <w:tc>
          <w:tcPr>
            <w:tcW w:w="641" w:type="dxa"/>
            <w:noWrap w:val="0"/>
            <w:vAlign w:val="top"/>
          </w:tcPr>
          <w:p w14:paraId="7C9BF95E">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3950890A">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387009DA">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8E03D90">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44BBA857">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317" w:type="dxa"/>
            <w:noWrap w:val="0"/>
            <w:vAlign w:val="top"/>
          </w:tcPr>
          <w:p w14:paraId="06A422C3">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67DA3514">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4F496DB">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7189C305">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hanging="7"/>
              <w:jc w:val="left"/>
              <w:textAlignment w:val="auto"/>
              <w:rPr>
                <w:rFonts w:hint="eastAsia" w:ascii="宋体" w:hAnsi="宋体" w:eastAsia="宋体" w:cs="宋体"/>
                <w:sz w:val="24"/>
                <w:szCs w:val="24"/>
              </w:rPr>
            </w:pPr>
            <w:r>
              <w:rPr>
                <w:rFonts w:hint="eastAsia" w:ascii="宋体" w:hAnsi="宋体" w:eastAsia="宋体" w:cs="宋体"/>
                <w:sz w:val="24"/>
                <w:szCs w:val="24"/>
              </w:rPr>
              <w:t>质量保障方</w:t>
            </w:r>
            <w:r>
              <w:rPr>
                <w:rFonts w:hint="eastAsia" w:ascii="宋体" w:hAnsi="宋体" w:eastAsia="宋体" w:cs="宋体"/>
                <w:sz w:val="24"/>
                <w:szCs w:val="24"/>
                <w:lang w:val="en-US" w:eastAsia="zh-CN"/>
              </w:rPr>
              <w:t>措施</w:t>
            </w:r>
          </w:p>
        </w:tc>
        <w:tc>
          <w:tcPr>
            <w:tcW w:w="864" w:type="dxa"/>
            <w:noWrap w:val="0"/>
            <w:vAlign w:val="top"/>
          </w:tcPr>
          <w:p w14:paraId="215D4746">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7D3AB605">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0B02982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9064A4E">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A422BD8">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5"/>
                <w:sz w:val="24"/>
                <w:szCs w:val="24"/>
                <w:lang w:val="en-US" w:eastAsia="zh-CN"/>
              </w:rPr>
              <w:t>20</w:t>
            </w:r>
            <w:r>
              <w:rPr>
                <w:rFonts w:hint="eastAsia" w:ascii="宋体" w:hAnsi="宋体" w:eastAsia="宋体" w:cs="宋体"/>
                <w:spacing w:val="-5"/>
                <w:sz w:val="24"/>
                <w:szCs w:val="24"/>
              </w:rPr>
              <w:t>分</w:t>
            </w:r>
          </w:p>
        </w:tc>
        <w:tc>
          <w:tcPr>
            <w:tcW w:w="5521" w:type="dxa"/>
            <w:noWrap w:val="0"/>
            <w:vAlign w:val="top"/>
          </w:tcPr>
          <w:p w14:paraId="05C934C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r>
              <w:rPr>
                <w:rFonts w:hint="eastAsia" w:ascii="宋体" w:hAnsi="宋体" w:eastAsia="宋体" w:cs="宋体"/>
                <w:snapToGrid w:val="0"/>
                <w:color w:val="000000"/>
                <w:spacing w:val="-15"/>
                <w:kern w:val="0"/>
                <w:sz w:val="24"/>
                <w:szCs w:val="24"/>
                <w:lang w:val="en-US" w:eastAsia="en-US" w:bidi="ar-SA"/>
              </w:rPr>
              <w:t>根据供应商针对本项目提供的质量承诺及保证措施进行评审，包括但不限于以下内容 ∶①质量保障措施；②质量管理流程；③备品备件保障；④维保质量保障及检查机制。 具备以上内容且不存在下述缺陷的，得</w:t>
            </w:r>
            <w:r>
              <w:rPr>
                <w:rFonts w:hint="eastAsia" w:ascii="宋体" w:hAnsi="宋体" w:eastAsia="宋体" w:cs="宋体"/>
                <w:snapToGrid w:val="0"/>
                <w:color w:val="000000"/>
                <w:spacing w:val="-15"/>
                <w:kern w:val="0"/>
                <w:sz w:val="24"/>
                <w:szCs w:val="24"/>
                <w:lang w:val="en-US" w:eastAsia="zh-CN" w:bidi="ar-SA"/>
              </w:rPr>
              <w:t>20</w:t>
            </w:r>
            <w:r>
              <w:rPr>
                <w:rFonts w:hint="eastAsia" w:ascii="宋体" w:hAnsi="宋体" w:eastAsia="宋体" w:cs="宋体"/>
                <w:snapToGrid w:val="0"/>
                <w:color w:val="000000"/>
                <w:spacing w:val="-15"/>
                <w:kern w:val="0"/>
                <w:sz w:val="24"/>
                <w:szCs w:val="24"/>
                <w:lang w:val="en-US" w:eastAsia="en-US" w:bidi="ar-SA"/>
              </w:rPr>
              <w:t>分；每缺少一项扣</w:t>
            </w:r>
            <w:r>
              <w:rPr>
                <w:rFonts w:hint="eastAsia" w:ascii="宋体" w:hAnsi="宋体" w:eastAsia="宋体" w:cs="宋体"/>
                <w:snapToGrid w:val="0"/>
                <w:color w:val="000000"/>
                <w:spacing w:val="-15"/>
                <w:kern w:val="0"/>
                <w:sz w:val="24"/>
                <w:szCs w:val="24"/>
                <w:lang w:val="en-US" w:eastAsia="zh-CN" w:bidi="ar-SA"/>
              </w:rPr>
              <w:t>5</w:t>
            </w:r>
            <w:r>
              <w:rPr>
                <w:rFonts w:hint="eastAsia" w:ascii="宋体" w:hAnsi="宋体" w:eastAsia="宋体" w:cs="宋体"/>
                <w:snapToGrid w:val="0"/>
                <w:color w:val="000000"/>
                <w:spacing w:val="-15"/>
                <w:kern w:val="0"/>
                <w:sz w:val="24"/>
                <w:szCs w:val="24"/>
                <w:lang w:val="en-US" w:eastAsia="en-US" w:bidi="ar-SA"/>
              </w:rPr>
              <w:t>分；虽提供但所述内容有缺陷扣</w:t>
            </w:r>
            <w:r>
              <w:rPr>
                <w:rFonts w:hint="eastAsia" w:ascii="宋体" w:hAnsi="宋体" w:eastAsia="宋体" w:cs="宋体"/>
                <w:snapToGrid w:val="0"/>
                <w:color w:val="000000"/>
                <w:spacing w:val="-15"/>
                <w:kern w:val="0"/>
                <w:sz w:val="24"/>
                <w:szCs w:val="24"/>
                <w:lang w:val="en-US" w:eastAsia="zh-CN" w:bidi="ar-SA"/>
              </w:rPr>
              <w:t>2</w:t>
            </w:r>
            <w:r>
              <w:rPr>
                <w:rFonts w:hint="eastAsia" w:ascii="宋体" w:hAnsi="宋体" w:eastAsia="宋体" w:cs="宋体"/>
                <w:snapToGrid w:val="0"/>
                <w:color w:val="000000"/>
                <w:spacing w:val="-15"/>
                <w:kern w:val="0"/>
                <w:sz w:val="24"/>
                <w:szCs w:val="24"/>
                <w:lang w:val="en-US" w:eastAsia="en-US" w:bidi="ar-SA"/>
              </w:rPr>
              <w:t>分，扣完为止。</w:t>
            </w:r>
          </w:p>
          <w:p w14:paraId="0AF857B3">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r>
              <w:rPr>
                <w:rFonts w:hint="eastAsia" w:ascii="宋体" w:hAnsi="宋体" w:eastAsia="宋体" w:cs="宋体"/>
                <w:snapToGrid w:val="0"/>
                <w:color w:val="000000"/>
                <w:spacing w:val="-15"/>
                <w:kern w:val="0"/>
                <w:sz w:val="24"/>
                <w:szCs w:val="24"/>
                <w:lang w:val="en-US" w:eastAsia="en-US" w:bidi="ar-SA"/>
              </w:rPr>
              <w:t>（缺陷是指：非专门针对本项目或与采购需求不符的情形、虽有内容但缺少关键节点,有框架或标题但无具体内容、与实际情况不符、套用其他项目方案、涉及的规范及标准错误、地点区域错误、不可能实现的情形、不利于项目实施等任意一种情形）。</w:t>
            </w:r>
          </w:p>
        </w:tc>
        <w:tc>
          <w:tcPr>
            <w:tcW w:w="1276" w:type="dxa"/>
            <w:vMerge w:val="restart"/>
            <w:noWrap w:val="0"/>
            <w:vAlign w:val="top"/>
          </w:tcPr>
          <w:p w14:paraId="252A6894">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6BD12E48">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1AE14C5">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748A6337">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hanging="104"/>
              <w:textAlignment w:val="auto"/>
              <w:rPr>
                <w:rFonts w:hint="eastAsia" w:ascii="宋体" w:hAnsi="宋体" w:eastAsia="宋体" w:cs="宋体"/>
                <w:sz w:val="24"/>
                <w:szCs w:val="24"/>
              </w:rPr>
            </w:pPr>
          </w:p>
          <w:p w14:paraId="722CA1FF">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cs="宋体"/>
                <w:color w:val="auto"/>
                <w:sz w:val="24"/>
                <w:szCs w:val="24"/>
                <w:highlight w:val="none"/>
              </w:rPr>
              <w:t>为提高评审过程的效率、公平性和环保性，</w:t>
            </w:r>
            <w:r>
              <w:rPr>
                <w:rFonts w:hint="eastAsia" w:cs="宋体"/>
                <w:color w:val="auto"/>
                <w:sz w:val="24"/>
                <w:szCs w:val="24"/>
                <w:highlight w:val="none"/>
                <w:lang w:val="en-US" w:eastAsia="zh-CN"/>
              </w:rPr>
              <w:t>同时确保响应文件的质量和针对性，服务部分方案</w:t>
            </w:r>
            <w:r>
              <w:rPr>
                <w:rFonts w:hint="eastAsia" w:ascii="宋体" w:hAnsi="宋体" w:cs="宋体"/>
                <w:color w:val="auto"/>
                <w:sz w:val="24"/>
                <w:szCs w:val="24"/>
                <w:highlight w:val="none"/>
              </w:rPr>
              <w:t>页数</w:t>
            </w:r>
            <w:r>
              <w:rPr>
                <w:rFonts w:hint="eastAsia" w:cs="宋体"/>
                <w:color w:val="auto"/>
                <w:sz w:val="24"/>
                <w:szCs w:val="24"/>
                <w:highlight w:val="none"/>
                <w:lang w:val="en-US" w:eastAsia="zh-CN"/>
              </w:rPr>
              <w:t>须</w:t>
            </w:r>
            <w:r>
              <w:rPr>
                <w:rFonts w:hint="eastAsia" w:ascii="宋体" w:hAnsi="宋体" w:cs="宋体"/>
                <w:color w:val="auto"/>
                <w:sz w:val="24"/>
                <w:szCs w:val="24"/>
                <w:highlight w:val="none"/>
              </w:rPr>
              <w:t>控制在</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00页（含</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00页）以内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若超过此页数限制，服务部分为0分</w:t>
            </w:r>
            <w:r>
              <w:rPr>
                <w:rFonts w:hint="eastAsia" w:cs="宋体"/>
                <w:color w:val="auto"/>
                <w:sz w:val="24"/>
                <w:szCs w:val="24"/>
                <w:highlight w:val="none"/>
                <w:lang w:eastAsia="zh-CN"/>
              </w:rPr>
              <w:t>。</w:t>
            </w:r>
          </w:p>
          <w:p w14:paraId="00B2835E">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D79C4A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033C7237">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hanging="104"/>
              <w:textAlignment w:val="auto"/>
              <w:rPr>
                <w:rFonts w:hint="eastAsia" w:ascii="宋体" w:hAnsi="宋体" w:eastAsia="宋体" w:cs="宋体"/>
                <w:sz w:val="24"/>
                <w:szCs w:val="24"/>
              </w:rPr>
            </w:pPr>
          </w:p>
        </w:tc>
      </w:tr>
      <w:tr w14:paraId="4C624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7" w:hRule="atLeast"/>
        </w:trPr>
        <w:tc>
          <w:tcPr>
            <w:tcW w:w="641" w:type="dxa"/>
            <w:noWrap w:val="0"/>
            <w:vAlign w:val="top"/>
          </w:tcPr>
          <w:p w14:paraId="32EB7575">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A1763EA">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4CF538C9">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2742C991">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7C3C72AA">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2794C47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317" w:type="dxa"/>
            <w:noWrap w:val="0"/>
            <w:vAlign w:val="top"/>
          </w:tcPr>
          <w:p w14:paraId="25AFE73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4B728C66">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39AC8D0">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32BB2310">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6089B2C">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11"/>
                <w:sz w:val="24"/>
                <w:szCs w:val="24"/>
              </w:rPr>
              <w:t>项目实施</w:t>
            </w:r>
          </w:p>
          <w:p w14:paraId="4C71EADD">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11"/>
                <w:sz w:val="24"/>
                <w:szCs w:val="24"/>
              </w:rPr>
              <w:t>方案</w:t>
            </w:r>
          </w:p>
        </w:tc>
        <w:tc>
          <w:tcPr>
            <w:tcW w:w="864" w:type="dxa"/>
            <w:noWrap w:val="0"/>
            <w:vAlign w:val="top"/>
          </w:tcPr>
          <w:p w14:paraId="4331C743">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37F22B9">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48ADFCA7">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1C127208">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5A74BD06">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p w14:paraId="49DE54CC">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24分</w:t>
            </w:r>
          </w:p>
        </w:tc>
        <w:tc>
          <w:tcPr>
            <w:tcW w:w="5521" w:type="dxa"/>
            <w:noWrap w:val="0"/>
            <w:vAlign w:val="top"/>
          </w:tcPr>
          <w:p w14:paraId="147CD47E">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r>
              <w:rPr>
                <w:rFonts w:hint="eastAsia" w:ascii="宋体" w:hAnsi="宋体" w:eastAsia="宋体" w:cs="宋体"/>
                <w:snapToGrid w:val="0"/>
                <w:color w:val="000000"/>
                <w:spacing w:val="-15"/>
                <w:kern w:val="0"/>
                <w:sz w:val="24"/>
                <w:szCs w:val="24"/>
                <w:lang w:val="en-US" w:eastAsia="en-US" w:bidi="ar-SA"/>
              </w:rPr>
              <w:t>根据供应商针对本项目提供的项目实施方案进行评审，包括但不 限于以下内容 ∶①</w:t>
            </w:r>
            <w:r>
              <w:rPr>
                <w:rFonts w:hint="eastAsia" w:ascii="宋体" w:hAnsi="宋体" w:eastAsia="宋体" w:cs="宋体"/>
                <w:snapToGrid w:val="0"/>
                <w:color w:val="000000"/>
                <w:spacing w:val="-15"/>
                <w:kern w:val="0"/>
                <w:sz w:val="24"/>
                <w:szCs w:val="24"/>
                <w:lang w:val="en-US" w:eastAsia="zh-CN" w:bidi="ar-SA"/>
              </w:rPr>
              <w:t>制造</w:t>
            </w:r>
            <w:r>
              <w:rPr>
                <w:rFonts w:hint="eastAsia" w:ascii="宋体" w:hAnsi="宋体" w:eastAsia="宋体" w:cs="宋体"/>
                <w:snapToGrid w:val="0"/>
                <w:color w:val="000000"/>
                <w:spacing w:val="-15"/>
                <w:kern w:val="0"/>
                <w:sz w:val="24"/>
                <w:szCs w:val="24"/>
                <w:lang w:val="en-US" w:eastAsia="en-US" w:bidi="ar-SA"/>
              </w:rPr>
              <w:t>商生产水平情况、②供货计划方案、③货源组织方案、④配送人员及车辆配置方案、⑤安全配送运输保障方案、⑥货物配送进度计划方案等六部分内容，进行综合评审。 项目实施方案合理可行且包含以上全部内容的得24分；每有一项内容缺失扣4分，每有一项内容有缺陷的扣2分，扣完为止。</w:t>
            </w:r>
          </w:p>
          <w:p w14:paraId="6FB1037B">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r>
              <w:rPr>
                <w:rFonts w:hint="eastAsia" w:ascii="宋体" w:hAnsi="宋体" w:eastAsia="宋体" w:cs="宋体"/>
                <w:snapToGrid w:val="0"/>
                <w:color w:val="000000"/>
                <w:spacing w:val="-15"/>
                <w:kern w:val="0"/>
                <w:sz w:val="24"/>
                <w:szCs w:val="24"/>
                <w:lang w:val="en-US" w:eastAsia="en-US" w:bidi="ar-SA"/>
              </w:rPr>
              <w:t>（缺陷是指：非专门针对本项目或与采购需求不符的情形、虽有内容但缺少关键节点,有框架或标题但无具体内容、与实际情况不符、套用其他项目方案、涉及的规范及标准错误、地点区域错误、不可能实现的情形、不利于项目实施等任意一种情形）。</w:t>
            </w:r>
          </w:p>
        </w:tc>
        <w:tc>
          <w:tcPr>
            <w:tcW w:w="1276" w:type="dxa"/>
            <w:vMerge w:val="continue"/>
            <w:tcBorders/>
            <w:noWrap w:val="0"/>
            <w:vAlign w:val="top"/>
          </w:tcPr>
          <w:p w14:paraId="0985177A">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hanging="104"/>
              <w:textAlignment w:val="auto"/>
              <w:rPr>
                <w:rFonts w:hint="eastAsia" w:ascii="宋体" w:hAnsi="宋体" w:eastAsia="宋体" w:cs="宋体"/>
                <w:sz w:val="24"/>
                <w:szCs w:val="24"/>
              </w:rPr>
            </w:pPr>
          </w:p>
        </w:tc>
      </w:tr>
      <w:tr w14:paraId="37AA2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7" w:hRule="atLeast"/>
        </w:trPr>
        <w:tc>
          <w:tcPr>
            <w:tcW w:w="641" w:type="dxa"/>
            <w:noWrap w:val="0"/>
            <w:vAlign w:val="center"/>
          </w:tcPr>
          <w:p w14:paraId="53512B95">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4</w:t>
            </w:r>
          </w:p>
        </w:tc>
        <w:tc>
          <w:tcPr>
            <w:tcW w:w="1317" w:type="dxa"/>
            <w:noWrap w:val="0"/>
            <w:vAlign w:val="center"/>
          </w:tcPr>
          <w:p w14:paraId="02274D73">
            <w:pPr>
              <w:keepNext w:val="0"/>
              <w:keepLines w:val="0"/>
              <w:pageBreakBefore w:val="0"/>
              <w:widowControl w:val="0"/>
              <w:kinsoku/>
              <w:wordWrap/>
              <w:overflowPunct/>
              <w:topLinePunct w:val="0"/>
              <w:autoSpaceDE/>
              <w:autoSpaceDN/>
              <w:bidi w:val="0"/>
              <w:adjustRightInd w:val="0"/>
              <w:snapToGrid w:val="0"/>
              <w:spacing w:line="288" w:lineRule="auto"/>
              <w:ind w:left="0" w:right="0" w:firstLine="28" w:firstLineChars="0"/>
              <w:jc w:val="center"/>
              <w:textAlignment w:val="auto"/>
              <w:rPr>
                <w:rFonts w:hint="eastAsia" w:ascii="宋体" w:hAnsi="宋体" w:eastAsia="宋体" w:cs="宋体"/>
                <w:spacing w:val="-11"/>
                <w:sz w:val="24"/>
                <w:szCs w:val="24"/>
                <w:lang w:val="en-US" w:eastAsia="zh-CN"/>
              </w:rPr>
            </w:pPr>
            <w:r>
              <w:rPr>
                <w:rFonts w:hint="eastAsia" w:ascii="宋体" w:hAnsi="宋体" w:eastAsia="宋体" w:cs="宋体"/>
                <w:sz w:val="24"/>
                <w:szCs w:val="24"/>
              </w:rPr>
              <w:t>服务售后服务方案</w:t>
            </w:r>
          </w:p>
        </w:tc>
        <w:tc>
          <w:tcPr>
            <w:tcW w:w="864" w:type="dxa"/>
            <w:noWrap w:val="0"/>
            <w:vAlign w:val="center"/>
          </w:tcPr>
          <w:p w14:paraId="7010DD4C">
            <w:pPr>
              <w:keepNext w:val="0"/>
              <w:keepLines w:val="0"/>
              <w:pageBreakBefore w:val="0"/>
              <w:widowControl w:val="0"/>
              <w:kinsoku/>
              <w:wordWrap/>
              <w:overflowPunct/>
              <w:topLinePunct w:val="0"/>
              <w:autoSpaceDE/>
              <w:autoSpaceDN/>
              <w:bidi w:val="0"/>
              <w:adjustRightInd w:val="0"/>
              <w:snapToGrid w:val="0"/>
              <w:spacing w:line="288" w:lineRule="auto"/>
              <w:ind w:left="0" w:right="0" w:firstLine="28" w:firstLineChars="0"/>
              <w:jc w:val="center"/>
              <w:textAlignment w:val="auto"/>
              <w:rPr>
                <w:rFonts w:hint="eastAsia" w:ascii="宋体" w:hAnsi="宋体" w:eastAsia="宋体" w:cs="宋体"/>
                <w:spacing w:val="-8"/>
                <w:sz w:val="24"/>
                <w:szCs w:val="24"/>
              </w:rPr>
            </w:pPr>
            <w:r>
              <w:rPr>
                <w:rFonts w:hint="eastAsia" w:ascii="宋体" w:hAnsi="宋体" w:eastAsia="宋体" w:cs="宋体"/>
                <w:spacing w:val="-15"/>
                <w:sz w:val="24"/>
                <w:szCs w:val="24"/>
                <w:highlight w:val="none"/>
                <w:lang w:val="en-US" w:eastAsia="zh-CN" w:bidi="zh-CN"/>
              </w:rPr>
              <w:t>20分</w:t>
            </w:r>
          </w:p>
        </w:tc>
        <w:tc>
          <w:tcPr>
            <w:tcW w:w="5521" w:type="dxa"/>
            <w:noWrap w:val="0"/>
            <w:vAlign w:val="center"/>
          </w:tcPr>
          <w:p w14:paraId="31E65949">
            <w:pPr>
              <w:pStyle w:val="32"/>
              <w:keepNext w:val="0"/>
              <w:keepLines w:val="0"/>
              <w:pageBreakBefore w:val="0"/>
              <w:widowControl w:val="0"/>
              <w:kinsoku/>
              <w:wordWrap/>
              <w:overflowPunct/>
              <w:topLinePunct w:val="0"/>
              <w:autoSpaceDE/>
              <w:autoSpaceDN/>
              <w:bidi w:val="0"/>
              <w:adjustRightInd w:val="0"/>
              <w:snapToGrid w:val="0"/>
              <w:spacing w:line="288" w:lineRule="auto"/>
              <w:ind w:left="0" w:right="0" w:rightChars="0"/>
              <w:jc w:val="both"/>
              <w:textAlignment w:val="auto"/>
              <w:rPr>
                <w:rFonts w:hint="eastAsia" w:ascii="宋体" w:hAnsi="宋体" w:eastAsia="宋体" w:cs="宋体"/>
                <w:snapToGrid w:val="0"/>
                <w:color w:val="000000"/>
                <w:spacing w:val="-15"/>
                <w:kern w:val="0"/>
                <w:sz w:val="24"/>
                <w:szCs w:val="24"/>
                <w:lang w:val="en-US" w:eastAsia="zh-CN" w:bidi="ar-SA"/>
              </w:rPr>
            </w:pPr>
            <w:r>
              <w:rPr>
                <w:rFonts w:hint="eastAsia" w:ascii="宋体" w:hAnsi="宋体" w:eastAsia="宋体" w:cs="宋体"/>
                <w:snapToGrid w:val="0"/>
                <w:color w:val="000000"/>
                <w:spacing w:val="-15"/>
                <w:kern w:val="0"/>
                <w:sz w:val="24"/>
                <w:szCs w:val="24"/>
                <w:lang w:val="en-US" w:eastAsia="zh-CN" w:bidi="ar-SA"/>
              </w:rPr>
              <w:t xml:space="preserve">    服务售后服务方案:至少包括：①售后服务内容；②售后服务人员安排；③售后服务保障措施；④售后服务流程。 具备以上内容且不存在下述缺陷的，得20分；每缺少一项扣5分；虽提供但所述内容有缺陷扣2分/处，扣完为止。</w:t>
            </w:r>
          </w:p>
          <w:p w14:paraId="1C46FB80">
            <w:pPr>
              <w:pStyle w:val="32"/>
              <w:keepNext w:val="0"/>
              <w:keepLines w:val="0"/>
              <w:pageBreakBefore w:val="0"/>
              <w:widowControl w:val="0"/>
              <w:kinsoku/>
              <w:wordWrap/>
              <w:overflowPunct/>
              <w:topLinePunct w:val="0"/>
              <w:autoSpaceDE/>
              <w:autoSpaceDN/>
              <w:bidi w:val="0"/>
              <w:adjustRightInd w:val="0"/>
              <w:snapToGrid w:val="0"/>
              <w:spacing w:line="288" w:lineRule="auto"/>
              <w:ind w:left="0" w:right="0" w:rightChars="0"/>
              <w:jc w:val="both"/>
              <w:textAlignment w:val="auto"/>
              <w:rPr>
                <w:rFonts w:hint="eastAsia" w:ascii="宋体" w:hAnsi="宋体" w:eastAsia="宋体" w:cs="宋体"/>
                <w:snapToGrid w:val="0"/>
                <w:color w:val="000000"/>
                <w:spacing w:val="-15"/>
                <w:kern w:val="0"/>
                <w:sz w:val="24"/>
                <w:szCs w:val="24"/>
                <w:lang w:val="en-US" w:eastAsia="en-US" w:bidi="ar-SA"/>
              </w:rPr>
            </w:pPr>
            <w:r>
              <w:rPr>
                <w:rFonts w:hint="eastAsia" w:ascii="宋体" w:hAnsi="宋体" w:eastAsia="宋体" w:cs="宋体"/>
                <w:snapToGrid w:val="0"/>
                <w:color w:val="000000"/>
                <w:spacing w:val="-15"/>
                <w:kern w:val="0"/>
                <w:sz w:val="24"/>
                <w:szCs w:val="24"/>
                <w:lang w:val="en-US" w:eastAsia="zh-CN" w:bidi="ar-SA"/>
              </w:rPr>
              <w:t>（缺陷是指：非专门针对本项目或与采购需求不符的情形、虽有内容但缺少关键节点,有框架或标题但无具体内容、与实际情况不符、套用其他项目方案、涉及的规范及标准错误、地点区域错误、不可能实现的情形、不利于项目实施等任意一种情形）</w:t>
            </w:r>
            <w:r>
              <w:rPr>
                <w:rFonts w:hint="eastAsia" w:ascii="宋体" w:hAnsi="宋体" w:eastAsia="宋体" w:cs="宋体"/>
                <w:snapToGrid w:val="0"/>
                <w:color w:val="000000"/>
                <w:spacing w:val="-15"/>
                <w:kern w:val="0"/>
                <w:sz w:val="24"/>
                <w:szCs w:val="24"/>
                <w:lang w:val="en-US" w:eastAsia="en-US" w:bidi="ar-SA"/>
              </w:rPr>
              <w:t>。</w:t>
            </w:r>
          </w:p>
        </w:tc>
        <w:tc>
          <w:tcPr>
            <w:tcW w:w="1276" w:type="dxa"/>
            <w:vMerge w:val="continue"/>
            <w:tcBorders/>
            <w:noWrap w:val="0"/>
            <w:vAlign w:val="center"/>
          </w:tcPr>
          <w:p w14:paraId="34D5BFD3">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eastAsia" w:ascii="宋体" w:hAnsi="宋体" w:eastAsia="宋体" w:cs="宋体"/>
                <w:spacing w:val="-14"/>
                <w:sz w:val="24"/>
                <w:szCs w:val="24"/>
              </w:rPr>
            </w:pPr>
          </w:p>
        </w:tc>
      </w:tr>
      <w:tr w14:paraId="6475F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641" w:type="dxa"/>
            <w:noWrap w:val="0"/>
            <w:vAlign w:val="top"/>
          </w:tcPr>
          <w:p w14:paraId="383AE318">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3"/>
                <w:sz w:val="24"/>
                <w:szCs w:val="24"/>
              </w:rPr>
              <w:t>三</w:t>
            </w:r>
          </w:p>
        </w:tc>
        <w:tc>
          <w:tcPr>
            <w:tcW w:w="1317" w:type="dxa"/>
            <w:noWrap w:val="0"/>
            <w:vAlign w:val="top"/>
          </w:tcPr>
          <w:p w14:paraId="1E66CC29">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b/>
                <w:bCs/>
                <w:spacing w:val="-6"/>
                <w:sz w:val="24"/>
                <w:szCs w:val="24"/>
              </w:rPr>
              <w:t>商务部分</w:t>
            </w:r>
          </w:p>
        </w:tc>
        <w:tc>
          <w:tcPr>
            <w:tcW w:w="864" w:type="dxa"/>
            <w:noWrap w:val="0"/>
            <w:vAlign w:val="top"/>
          </w:tcPr>
          <w:p w14:paraId="651C23C7">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6</w:t>
            </w:r>
          </w:p>
        </w:tc>
        <w:tc>
          <w:tcPr>
            <w:tcW w:w="5521" w:type="dxa"/>
            <w:noWrap w:val="0"/>
            <w:vAlign w:val="top"/>
          </w:tcPr>
          <w:p w14:paraId="28A73DC8">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napToGrid w:val="0"/>
                <w:color w:val="000000"/>
                <w:spacing w:val="-15"/>
                <w:kern w:val="0"/>
                <w:sz w:val="24"/>
                <w:szCs w:val="24"/>
                <w:lang w:val="en-US" w:eastAsia="en-US" w:bidi="ar-SA"/>
              </w:rPr>
            </w:pPr>
          </w:p>
        </w:tc>
        <w:tc>
          <w:tcPr>
            <w:tcW w:w="1276" w:type="dxa"/>
            <w:noWrap w:val="0"/>
            <w:vAlign w:val="top"/>
          </w:tcPr>
          <w:p w14:paraId="0E9F600A">
            <w:pPr>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tc>
      </w:tr>
      <w:tr w14:paraId="102D6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3" w:hRule="atLeast"/>
        </w:trPr>
        <w:tc>
          <w:tcPr>
            <w:tcW w:w="641" w:type="dxa"/>
            <w:noWrap w:val="0"/>
            <w:vAlign w:val="top"/>
          </w:tcPr>
          <w:p w14:paraId="18220C38">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lang w:eastAsia="zh-CN"/>
              </w:rPr>
            </w:pPr>
            <w:r>
              <w:rPr>
                <w:rFonts w:hint="eastAsia" w:ascii="宋体" w:hAnsi="宋体" w:eastAsia="宋体" w:cs="宋体"/>
                <w:position w:val="1"/>
                <w:sz w:val="24"/>
                <w:szCs w:val="24"/>
                <w:lang w:val="en-US" w:eastAsia="zh-CN"/>
              </w:rPr>
              <w:t>5</w:t>
            </w:r>
          </w:p>
        </w:tc>
        <w:tc>
          <w:tcPr>
            <w:tcW w:w="1317" w:type="dxa"/>
            <w:noWrap w:val="0"/>
            <w:vAlign w:val="top"/>
          </w:tcPr>
          <w:p w14:paraId="164DBEA4">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业绩</w:t>
            </w:r>
          </w:p>
        </w:tc>
        <w:tc>
          <w:tcPr>
            <w:tcW w:w="864" w:type="dxa"/>
            <w:noWrap w:val="0"/>
            <w:vAlign w:val="top"/>
          </w:tcPr>
          <w:p w14:paraId="188B0EB1">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6</w:t>
            </w:r>
            <w:r>
              <w:rPr>
                <w:rFonts w:hint="eastAsia" w:ascii="宋体" w:hAnsi="宋体" w:eastAsia="宋体" w:cs="宋体"/>
                <w:spacing w:val="-2"/>
                <w:sz w:val="24"/>
                <w:szCs w:val="24"/>
              </w:rPr>
              <w:t>分</w:t>
            </w:r>
          </w:p>
        </w:tc>
        <w:tc>
          <w:tcPr>
            <w:tcW w:w="5521" w:type="dxa"/>
            <w:noWrap w:val="0"/>
            <w:vAlign w:val="top"/>
          </w:tcPr>
          <w:p w14:paraId="6A1AF8DB">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pacing w:val="-15"/>
                <w:sz w:val="24"/>
                <w:szCs w:val="24"/>
                <w:lang w:val="en-US" w:eastAsia="en-US"/>
              </w:rPr>
            </w:pPr>
            <w:r>
              <w:rPr>
                <w:rFonts w:hint="eastAsia" w:ascii="宋体" w:hAnsi="宋体" w:eastAsia="宋体" w:cs="宋体"/>
                <w:spacing w:val="-15"/>
                <w:sz w:val="24"/>
                <w:szCs w:val="24"/>
                <w:lang w:val="en-US" w:eastAsia="en-US"/>
              </w:rPr>
              <w:t>202</w:t>
            </w:r>
            <w:r>
              <w:rPr>
                <w:rFonts w:hint="eastAsia" w:ascii="宋体" w:hAnsi="宋体" w:eastAsia="宋体" w:cs="宋体"/>
                <w:spacing w:val="-15"/>
                <w:sz w:val="24"/>
                <w:szCs w:val="24"/>
                <w:lang w:val="en-US" w:eastAsia="zh-CN"/>
              </w:rPr>
              <w:t>3</w:t>
            </w:r>
            <w:r>
              <w:rPr>
                <w:rFonts w:hint="eastAsia" w:ascii="宋体" w:hAnsi="宋体" w:eastAsia="宋体" w:cs="宋体"/>
                <w:spacing w:val="-15"/>
                <w:sz w:val="24"/>
                <w:szCs w:val="24"/>
                <w:lang w:val="en-US" w:eastAsia="en-US"/>
              </w:rPr>
              <w:t>年1月1日</w:t>
            </w:r>
            <w:r>
              <w:rPr>
                <w:rFonts w:hint="eastAsia" w:ascii="宋体" w:hAnsi="宋体" w:eastAsia="宋体" w:cs="宋体"/>
                <w:spacing w:val="-15"/>
                <w:sz w:val="24"/>
                <w:szCs w:val="24"/>
                <w:lang w:val="en-US" w:eastAsia="zh-CN"/>
              </w:rPr>
              <w:t>至响应截止之日</w:t>
            </w:r>
            <w:r>
              <w:rPr>
                <w:rFonts w:hint="eastAsia" w:ascii="宋体" w:hAnsi="宋体" w:eastAsia="宋体" w:cs="宋体"/>
                <w:spacing w:val="-15"/>
                <w:sz w:val="24"/>
                <w:szCs w:val="24"/>
                <w:lang w:val="en-US" w:eastAsia="en-US"/>
              </w:rPr>
              <w:t>，投标人每提供1个类似业绩的，得</w:t>
            </w:r>
            <w:r>
              <w:rPr>
                <w:rFonts w:hint="eastAsia" w:ascii="宋体" w:hAnsi="宋体" w:eastAsia="宋体" w:cs="宋体"/>
                <w:spacing w:val="-15"/>
                <w:sz w:val="24"/>
                <w:szCs w:val="24"/>
                <w:lang w:val="en-US" w:eastAsia="zh-CN"/>
              </w:rPr>
              <w:t>2</w:t>
            </w:r>
            <w:r>
              <w:rPr>
                <w:rFonts w:hint="eastAsia" w:ascii="宋体" w:hAnsi="宋体" w:eastAsia="宋体" w:cs="宋体"/>
                <w:spacing w:val="-15"/>
                <w:sz w:val="24"/>
                <w:szCs w:val="24"/>
                <w:lang w:val="en-US" w:eastAsia="en-US"/>
              </w:rPr>
              <w:t>分。本项最高得</w:t>
            </w:r>
            <w:r>
              <w:rPr>
                <w:rFonts w:hint="eastAsia" w:ascii="宋体" w:hAnsi="宋体" w:eastAsia="宋体" w:cs="宋体"/>
                <w:spacing w:val="-15"/>
                <w:sz w:val="24"/>
                <w:szCs w:val="24"/>
                <w:lang w:val="en-US" w:eastAsia="zh-CN"/>
              </w:rPr>
              <w:t>6</w:t>
            </w:r>
            <w:r>
              <w:rPr>
                <w:rFonts w:hint="eastAsia" w:ascii="宋体" w:hAnsi="宋体" w:eastAsia="宋体" w:cs="宋体"/>
                <w:spacing w:val="-15"/>
                <w:sz w:val="24"/>
                <w:szCs w:val="24"/>
                <w:lang w:val="en-US" w:eastAsia="en-US"/>
              </w:rPr>
              <w:t xml:space="preserve">分。 </w:t>
            </w:r>
          </w:p>
          <w:p w14:paraId="1576739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pacing w:val="-15"/>
                <w:sz w:val="24"/>
                <w:szCs w:val="24"/>
              </w:rPr>
            </w:pPr>
            <w:r>
              <w:rPr>
                <w:rFonts w:hint="eastAsia" w:ascii="宋体" w:hAnsi="宋体" w:eastAsia="宋体" w:cs="宋体"/>
                <w:spacing w:val="-15"/>
                <w:sz w:val="24"/>
                <w:szCs w:val="24"/>
                <w:lang w:val="en-US" w:eastAsia="en-US"/>
              </w:rPr>
              <w:t>注：①需提供清晰可辨的合同关键页（关键页包括体现完整的首尾页、合同标的、合同金额、双方签字盖章页)或中标通知书加盖投标单位公章。不提供不得分。②没有可识别内容/日期的业绩不予以认可。同一项目为续签合同的不可重复得分。</w:t>
            </w:r>
          </w:p>
        </w:tc>
        <w:tc>
          <w:tcPr>
            <w:tcW w:w="1276" w:type="dxa"/>
            <w:noWrap w:val="0"/>
            <w:vAlign w:val="top"/>
          </w:tcPr>
          <w:p w14:paraId="5B5D6366">
            <w:pPr>
              <w:pStyle w:val="30"/>
              <w:keepNext w:val="0"/>
              <w:keepLines w:val="0"/>
              <w:pageBreakBefore w:val="0"/>
              <w:widowControl w:val="0"/>
              <w:kinsoku/>
              <w:wordWrap/>
              <w:overflowPunct/>
              <w:topLinePunct w:val="0"/>
              <w:autoSpaceDE/>
              <w:autoSpaceDN/>
              <w:bidi w:val="0"/>
              <w:adjustRightInd w:val="0"/>
              <w:snapToGrid w:val="0"/>
              <w:spacing w:line="288" w:lineRule="auto"/>
              <w:ind w:left="0" w:right="0"/>
              <w:textAlignment w:val="auto"/>
              <w:rPr>
                <w:rFonts w:hint="eastAsia" w:ascii="宋体" w:hAnsi="宋体" w:eastAsia="宋体" w:cs="宋体"/>
                <w:sz w:val="24"/>
                <w:szCs w:val="24"/>
              </w:rPr>
            </w:pPr>
          </w:p>
        </w:tc>
      </w:tr>
    </w:tbl>
    <w:p w14:paraId="21CD143B">
      <w:pPr>
        <w:pageBreakBefore w:val="0"/>
        <w:widowControl/>
        <w:kinsoku/>
        <w:wordWrap/>
        <w:overflowPunct/>
        <w:topLinePunct w:val="0"/>
        <w:autoSpaceDE/>
        <w:autoSpaceDN/>
        <w:bidi w:val="0"/>
        <w:adjustRightInd/>
        <w:spacing w:beforeAutospacing="0" w:line="360" w:lineRule="auto"/>
        <w:jc w:val="left"/>
        <w:rPr>
          <w:rFonts w:hint="eastAsia" w:ascii="宋体" w:hAnsi="宋体" w:cs="宋体"/>
          <w:color w:val="auto"/>
          <w:sz w:val="24"/>
          <w:szCs w:val="24"/>
          <w:highlight w:val="none"/>
          <w:lang w:val="en-US" w:eastAsia="zh-CN"/>
        </w:rPr>
      </w:pPr>
    </w:p>
    <w:p w14:paraId="7E89CF0D">
      <w:pPr>
        <w:pageBreakBefore w:val="0"/>
        <w:widowControl/>
        <w:kinsoku/>
        <w:wordWrap/>
        <w:overflowPunct/>
        <w:topLinePunct w:val="0"/>
        <w:autoSpaceDE/>
        <w:autoSpaceDN/>
        <w:bidi w:val="0"/>
        <w:adjustRightInd/>
        <w:spacing w:beforeAutospacing="0" w:line="360" w:lineRule="auto"/>
        <w:jc w:val="left"/>
        <w:rPr>
          <w:rFonts w:ascii="宋体" w:hAnsi="宋体" w:cs="宋体"/>
          <w:color w:val="FF0000"/>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lang w:val="en-US" w:eastAsia="zh-CN" w:bidi="ar-SA"/>
        </w:rPr>
        <w:t>在评审过程中，评审委员会认为响应人报价明显低于其他通过资格性审查响应人的报价，有可能影响产品质量或者不能诚信履约的，评审委员会应当要求其在一小时内提供成本构成书面说明，并提交相关证明材料。供应商书面说明应当签字确认或者加盖公章，否则无效。书面说明的签字确认，供应商为法人的，由其法定代表人或者代理人签字确认；供应商为其他组织的，由其主要负责人或者代理人签字确认。 供应商书面说明应当签字确认或者加盖公章，否则无效。书面说明的签字确认，供应商为法人的，由其法定代表人或者代理人签字确认；供应商为其他组织的，由其主要负责人或者代理人签字确认； 供应商为自然人的，由其本人或者代理人签字确认。 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评审委员会应当将其响应文件作为无效处理。</w:t>
      </w:r>
      <w:r>
        <w:rPr>
          <w:rFonts w:ascii="宋体" w:hAnsi="宋体" w:cs="宋体"/>
          <w:color w:val="FF0000"/>
          <w:sz w:val="24"/>
          <w:szCs w:val="24"/>
          <w:highlight w:val="none"/>
        </w:rPr>
        <w:br w:type="page"/>
      </w:r>
    </w:p>
    <w:p w14:paraId="0FCF6E78">
      <w:pPr>
        <w:keepNext w:val="0"/>
        <w:keepLines w:val="0"/>
        <w:pageBreakBefore w:val="0"/>
        <w:widowControl w:val="0"/>
        <w:kinsoku/>
        <w:wordWrap/>
        <w:overflowPunct/>
        <w:topLinePunct w:val="0"/>
        <w:autoSpaceDE/>
        <w:autoSpaceDN/>
        <w:bidi w:val="0"/>
        <w:adjustRightInd/>
        <w:snapToGrid/>
        <w:spacing w:after="381" w:afterLines="100"/>
        <w:jc w:val="center"/>
        <w:textAlignment w:val="auto"/>
        <w:outlineLvl w:val="0"/>
        <w:rPr>
          <w:rFonts w:hint="eastAsia" w:ascii="黑体" w:hAnsi="黑体" w:eastAsia="黑体" w:cs="Times New Roman"/>
          <w:b/>
          <w:bCs/>
          <w:color w:val="auto"/>
          <w:spacing w:val="0"/>
          <w:sz w:val="32"/>
          <w:szCs w:val="32"/>
          <w:lang w:val="en-US" w:eastAsia="zh-CN"/>
        </w:rPr>
      </w:pPr>
      <w:r>
        <w:rPr>
          <w:rFonts w:hint="eastAsia" w:ascii="黑体" w:hAnsi="黑体" w:eastAsia="黑体" w:cs="Times New Roman"/>
          <w:b/>
          <w:bCs/>
          <w:color w:val="auto"/>
          <w:spacing w:val="0"/>
          <w:sz w:val="32"/>
          <w:szCs w:val="32"/>
          <w:lang w:val="en-US" w:eastAsia="zh-CN"/>
        </w:rPr>
        <w:t>第三部分 供应商编制响应文件要求</w:t>
      </w:r>
    </w:p>
    <w:p w14:paraId="71B6A2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资格审查所需承诺函格式自拟。</w:t>
      </w:r>
    </w:p>
    <w:p w14:paraId="3C3C5352">
      <w:pPr>
        <w:pStyle w:val="6"/>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kern w:val="2"/>
          <w:sz w:val="24"/>
          <w:szCs w:val="24"/>
          <w:lang w:val="en-US" w:eastAsia="zh-CN" w:bidi="ar-SA"/>
        </w:rPr>
      </w:pPr>
    </w:p>
    <w:p w14:paraId="54D0F7F3">
      <w:pPr>
        <w:pStyle w:val="6"/>
        <w:keepNext w:val="0"/>
        <w:keepLines w:val="0"/>
        <w:pageBreakBefore w:val="0"/>
        <w:widowControl w:val="0"/>
        <w:numPr>
          <w:ilvl w:val="0"/>
          <w:numId w:val="0"/>
        </w:numPr>
        <w:kinsoku/>
        <w:wordWrap/>
        <w:overflowPunct/>
        <w:topLinePunct w:val="0"/>
        <w:autoSpaceDE/>
        <w:autoSpaceDN/>
        <w:bidi w:val="0"/>
        <w:adjustRightInd/>
        <w:snapToGrid/>
        <w:spacing w:line="312" w:lineRule="auto"/>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ab/>
      </w:r>
    </w:p>
    <w:p w14:paraId="2BF72520">
      <w:pPr>
        <w:pageBreakBefore w:val="0"/>
        <w:kinsoku/>
        <w:wordWrap/>
        <w:overflowPunct/>
        <w:topLinePunct w:val="0"/>
        <w:bidi w:val="0"/>
        <w:spacing w:line="240" w:lineRule="auto"/>
        <w:jc w:val="center"/>
        <w:rPr>
          <w:rFonts w:hint="eastAsia" w:ascii="宋体" w:hAnsi="宋体" w:cs="宋体"/>
          <w:b/>
          <w:color w:val="auto"/>
          <w:sz w:val="44"/>
          <w:szCs w:val="44"/>
        </w:rPr>
      </w:pPr>
    </w:p>
    <w:p w14:paraId="787F9E6E">
      <w:pPr>
        <w:pageBreakBefore w:val="0"/>
        <w:kinsoku/>
        <w:wordWrap/>
        <w:overflowPunct/>
        <w:topLinePunct w:val="0"/>
        <w:bidi w:val="0"/>
        <w:spacing w:line="240" w:lineRule="auto"/>
        <w:jc w:val="center"/>
        <w:rPr>
          <w:rFonts w:hint="eastAsia" w:ascii="宋体" w:hAnsi="宋体" w:cs="宋体"/>
          <w:b/>
          <w:color w:val="auto"/>
          <w:sz w:val="44"/>
          <w:szCs w:val="44"/>
        </w:rPr>
      </w:pPr>
    </w:p>
    <w:p w14:paraId="3B1D30C9">
      <w:pPr>
        <w:pageBreakBefore w:val="0"/>
        <w:kinsoku/>
        <w:wordWrap/>
        <w:overflowPunct/>
        <w:topLinePunct w:val="0"/>
        <w:bidi w:val="0"/>
        <w:spacing w:line="240" w:lineRule="auto"/>
        <w:jc w:val="center"/>
        <w:rPr>
          <w:rFonts w:hint="eastAsia" w:ascii="宋体" w:hAnsi="宋体" w:cs="宋体"/>
          <w:b/>
          <w:color w:val="auto"/>
          <w:sz w:val="44"/>
          <w:szCs w:val="44"/>
        </w:rPr>
      </w:pPr>
    </w:p>
    <w:p w14:paraId="68F7F0E2">
      <w:pPr>
        <w:pageBreakBefore w:val="0"/>
        <w:kinsoku/>
        <w:wordWrap/>
        <w:overflowPunct/>
        <w:topLinePunct w:val="0"/>
        <w:bidi w:val="0"/>
        <w:spacing w:line="240" w:lineRule="auto"/>
        <w:jc w:val="center"/>
        <w:rPr>
          <w:rFonts w:hint="eastAsia" w:ascii="宋体" w:hAnsi="宋体" w:cs="宋体"/>
          <w:b/>
          <w:color w:val="auto"/>
          <w:sz w:val="44"/>
          <w:szCs w:val="44"/>
        </w:rPr>
      </w:pPr>
    </w:p>
    <w:p w14:paraId="0FFE93C7">
      <w:pPr>
        <w:pageBreakBefore w:val="0"/>
        <w:kinsoku/>
        <w:wordWrap/>
        <w:overflowPunct/>
        <w:topLinePunct w:val="0"/>
        <w:bidi w:val="0"/>
        <w:spacing w:line="240" w:lineRule="auto"/>
        <w:jc w:val="center"/>
        <w:rPr>
          <w:rFonts w:hint="eastAsia" w:ascii="宋体" w:hAnsi="宋体" w:cs="宋体"/>
          <w:b/>
          <w:color w:val="auto"/>
          <w:sz w:val="44"/>
          <w:szCs w:val="44"/>
        </w:rPr>
      </w:pPr>
    </w:p>
    <w:p w14:paraId="4132E49D">
      <w:pPr>
        <w:pageBreakBefore w:val="0"/>
        <w:kinsoku/>
        <w:wordWrap/>
        <w:overflowPunct/>
        <w:topLinePunct w:val="0"/>
        <w:bidi w:val="0"/>
        <w:spacing w:line="240" w:lineRule="auto"/>
        <w:jc w:val="center"/>
        <w:rPr>
          <w:rFonts w:hint="eastAsia" w:ascii="宋体" w:hAnsi="宋体" w:cs="宋体"/>
          <w:b/>
          <w:color w:val="auto"/>
          <w:sz w:val="44"/>
          <w:szCs w:val="44"/>
        </w:rPr>
      </w:pPr>
    </w:p>
    <w:p w14:paraId="538CE825">
      <w:pPr>
        <w:rPr>
          <w:rFonts w:hint="eastAsia" w:ascii="宋体" w:hAnsi="宋体" w:cs="宋体"/>
          <w:sz w:val="44"/>
          <w:szCs w:val="44"/>
          <w:u w:val="single"/>
        </w:rPr>
      </w:pPr>
      <w:bookmarkStart w:id="34" w:name="_Toc20755"/>
    </w:p>
    <w:p w14:paraId="69A35650">
      <w:pPr>
        <w:rPr>
          <w:rFonts w:hint="eastAsia" w:ascii="宋体" w:hAnsi="宋体" w:cs="宋体"/>
          <w:b/>
          <w:color w:val="C00000"/>
          <w:sz w:val="28"/>
          <w:szCs w:val="28"/>
          <w:lang w:val="en-US" w:eastAsia="zh-CN"/>
        </w:rPr>
      </w:pPr>
      <w:r>
        <w:rPr>
          <w:rFonts w:hint="eastAsia" w:ascii="宋体" w:hAnsi="宋体" w:cs="宋体"/>
          <w:b/>
          <w:color w:val="C00000"/>
          <w:sz w:val="28"/>
          <w:szCs w:val="28"/>
          <w:lang w:val="en-US" w:eastAsia="zh-CN"/>
        </w:rPr>
        <w:br w:type="page"/>
      </w:r>
    </w:p>
    <w:p w14:paraId="6CF8421C">
      <w:pPr>
        <w:pageBreakBefore w:val="0"/>
        <w:kinsoku/>
        <w:wordWrap/>
        <w:overflowPunct/>
        <w:topLinePunct w:val="0"/>
        <w:bidi w:val="0"/>
        <w:spacing w:line="240" w:lineRule="auto"/>
        <w:jc w:val="center"/>
        <w:rPr>
          <w:rFonts w:hint="eastAsia" w:ascii="宋体" w:hAnsi="宋体" w:cs="宋体"/>
          <w:i/>
          <w:iCs/>
          <w:color w:val="C00000"/>
          <w:sz w:val="44"/>
          <w:szCs w:val="44"/>
          <w:u w:val="single"/>
        </w:rPr>
      </w:pPr>
      <w:r>
        <w:rPr>
          <w:rFonts w:hint="eastAsia" w:ascii="宋体" w:hAnsi="宋体" w:cs="宋体"/>
          <w:b/>
          <w:i/>
          <w:iCs/>
          <w:color w:val="C00000"/>
          <w:sz w:val="28"/>
          <w:szCs w:val="28"/>
          <w:u w:val="single"/>
          <w:lang w:val="en-US" w:eastAsia="zh-CN"/>
        </w:rPr>
        <w:t>注：以下格式中具体内容需要根据询比文件要求进行修改</w:t>
      </w:r>
    </w:p>
    <w:p w14:paraId="5609E283">
      <w:pPr>
        <w:pageBreakBefore w:val="0"/>
        <w:kinsoku/>
        <w:wordWrap/>
        <w:overflowPunct/>
        <w:topLinePunct w:val="0"/>
        <w:bidi w:val="0"/>
        <w:spacing w:line="240" w:lineRule="auto"/>
        <w:ind w:firstLine="1320" w:firstLineChars="300"/>
        <w:jc w:val="both"/>
        <w:rPr>
          <w:rFonts w:ascii="宋体" w:hAnsi="宋体" w:cs="宋体"/>
          <w:sz w:val="44"/>
          <w:szCs w:val="44"/>
        </w:rPr>
      </w:pPr>
      <w:r>
        <w:rPr>
          <w:rFonts w:hint="eastAsia" w:ascii="宋体" w:hAnsi="宋体" w:cs="宋体"/>
          <w:sz w:val="44"/>
          <w:szCs w:val="44"/>
          <w:u w:val="single"/>
        </w:rPr>
        <w:t xml:space="preserve">                        </w:t>
      </w:r>
      <w:r>
        <w:rPr>
          <w:rFonts w:hint="eastAsia" w:ascii="宋体" w:hAnsi="宋体" w:cs="宋体"/>
          <w:sz w:val="44"/>
          <w:szCs w:val="44"/>
        </w:rPr>
        <w:t>（项目名称）</w:t>
      </w:r>
    </w:p>
    <w:p w14:paraId="7FE08E4E">
      <w:pPr>
        <w:pageBreakBefore w:val="0"/>
        <w:kinsoku/>
        <w:wordWrap/>
        <w:overflowPunct/>
        <w:topLinePunct w:val="0"/>
        <w:bidi w:val="0"/>
        <w:spacing w:line="240" w:lineRule="auto"/>
        <w:rPr>
          <w:rFonts w:ascii="宋体" w:hAnsi="宋体" w:cs="宋体"/>
          <w:u w:val="single"/>
        </w:rPr>
      </w:pPr>
    </w:p>
    <w:p w14:paraId="4E62457B">
      <w:pPr>
        <w:pStyle w:val="6"/>
        <w:pageBreakBefore w:val="0"/>
        <w:kinsoku/>
        <w:wordWrap/>
        <w:overflowPunct/>
        <w:topLinePunct w:val="0"/>
        <w:bidi w:val="0"/>
        <w:spacing w:line="240" w:lineRule="auto"/>
        <w:rPr>
          <w:rFonts w:ascii="宋体" w:hAnsi="宋体" w:cs="宋体"/>
          <w:u w:val="single"/>
        </w:rPr>
      </w:pPr>
    </w:p>
    <w:p w14:paraId="4BC5D759">
      <w:pPr>
        <w:pageBreakBefore w:val="0"/>
        <w:kinsoku/>
        <w:wordWrap/>
        <w:overflowPunct/>
        <w:topLinePunct w:val="0"/>
        <w:bidi w:val="0"/>
        <w:spacing w:line="240" w:lineRule="auto"/>
        <w:rPr>
          <w:rFonts w:ascii="宋体" w:hAnsi="宋体" w:cs="宋体"/>
        </w:rPr>
      </w:pPr>
    </w:p>
    <w:p w14:paraId="3323D6AA">
      <w:pPr>
        <w:pStyle w:val="6"/>
        <w:pageBreakBefore w:val="0"/>
        <w:kinsoku/>
        <w:wordWrap/>
        <w:overflowPunct/>
        <w:topLinePunct w:val="0"/>
        <w:bidi w:val="0"/>
        <w:spacing w:line="240" w:lineRule="auto"/>
        <w:jc w:val="center"/>
        <w:rPr>
          <w:rFonts w:ascii="宋体" w:hAnsi="宋体" w:cs="宋体"/>
          <w:sz w:val="52"/>
          <w:szCs w:val="52"/>
        </w:rPr>
      </w:pPr>
    </w:p>
    <w:p w14:paraId="34086AC1">
      <w:pPr>
        <w:pageBreakBefore w:val="0"/>
        <w:kinsoku/>
        <w:wordWrap/>
        <w:overflowPunct/>
        <w:topLinePunct w:val="0"/>
        <w:bidi w:val="0"/>
        <w:spacing w:line="240" w:lineRule="auto"/>
        <w:jc w:val="center"/>
        <w:rPr>
          <w:rFonts w:ascii="宋体" w:hAnsi="宋体" w:cs="宋体"/>
          <w:sz w:val="72"/>
          <w:szCs w:val="72"/>
        </w:rPr>
      </w:pPr>
      <w:r>
        <w:rPr>
          <w:rFonts w:hint="eastAsia" w:ascii="宋体" w:hAnsi="宋体" w:cs="宋体"/>
          <w:sz w:val="72"/>
          <w:szCs w:val="72"/>
        </w:rPr>
        <w:t>响</w:t>
      </w:r>
    </w:p>
    <w:p w14:paraId="0A67D38D">
      <w:pPr>
        <w:pageBreakBefore w:val="0"/>
        <w:kinsoku/>
        <w:wordWrap/>
        <w:overflowPunct/>
        <w:topLinePunct w:val="0"/>
        <w:bidi w:val="0"/>
        <w:spacing w:line="240" w:lineRule="auto"/>
        <w:jc w:val="center"/>
        <w:rPr>
          <w:rFonts w:ascii="宋体" w:hAnsi="宋体" w:cs="宋体"/>
          <w:sz w:val="72"/>
          <w:szCs w:val="72"/>
        </w:rPr>
      </w:pPr>
    </w:p>
    <w:p w14:paraId="29E175AD">
      <w:pPr>
        <w:pageBreakBefore w:val="0"/>
        <w:kinsoku/>
        <w:wordWrap/>
        <w:overflowPunct/>
        <w:topLinePunct w:val="0"/>
        <w:bidi w:val="0"/>
        <w:spacing w:line="240" w:lineRule="auto"/>
        <w:jc w:val="center"/>
        <w:rPr>
          <w:rFonts w:ascii="宋体" w:hAnsi="宋体" w:cs="宋体"/>
          <w:sz w:val="72"/>
          <w:szCs w:val="72"/>
        </w:rPr>
      </w:pPr>
      <w:r>
        <w:rPr>
          <w:rFonts w:hint="eastAsia" w:ascii="宋体" w:hAnsi="宋体" w:cs="宋体"/>
          <w:sz w:val="72"/>
          <w:szCs w:val="72"/>
        </w:rPr>
        <w:t>应</w:t>
      </w:r>
    </w:p>
    <w:p w14:paraId="628938A1">
      <w:pPr>
        <w:pageBreakBefore w:val="0"/>
        <w:kinsoku/>
        <w:wordWrap/>
        <w:overflowPunct/>
        <w:topLinePunct w:val="0"/>
        <w:bidi w:val="0"/>
        <w:spacing w:line="240" w:lineRule="auto"/>
        <w:jc w:val="center"/>
        <w:rPr>
          <w:rFonts w:ascii="宋体" w:hAnsi="宋体" w:cs="宋体"/>
          <w:sz w:val="72"/>
          <w:szCs w:val="72"/>
        </w:rPr>
      </w:pPr>
    </w:p>
    <w:p w14:paraId="1A9737B4">
      <w:pPr>
        <w:pageBreakBefore w:val="0"/>
        <w:kinsoku/>
        <w:wordWrap/>
        <w:overflowPunct/>
        <w:topLinePunct w:val="0"/>
        <w:bidi w:val="0"/>
        <w:spacing w:line="240" w:lineRule="auto"/>
        <w:jc w:val="center"/>
        <w:rPr>
          <w:rFonts w:ascii="宋体" w:hAnsi="宋体" w:cs="宋体"/>
          <w:sz w:val="72"/>
          <w:szCs w:val="72"/>
        </w:rPr>
      </w:pPr>
      <w:r>
        <w:rPr>
          <w:rFonts w:hint="eastAsia" w:ascii="宋体" w:hAnsi="宋体" w:cs="宋体"/>
          <w:sz w:val="72"/>
          <w:szCs w:val="72"/>
        </w:rPr>
        <w:t>文</w:t>
      </w:r>
    </w:p>
    <w:p w14:paraId="256036F0">
      <w:pPr>
        <w:pageBreakBefore w:val="0"/>
        <w:kinsoku/>
        <w:wordWrap/>
        <w:overflowPunct/>
        <w:topLinePunct w:val="0"/>
        <w:bidi w:val="0"/>
        <w:spacing w:line="240" w:lineRule="auto"/>
        <w:jc w:val="center"/>
        <w:rPr>
          <w:rFonts w:ascii="宋体" w:hAnsi="宋体" w:cs="宋体"/>
          <w:sz w:val="72"/>
          <w:szCs w:val="72"/>
        </w:rPr>
      </w:pPr>
    </w:p>
    <w:p w14:paraId="01C3DA9C">
      <w:pPr>
        <w:pageBreakBefore w:val="0"/>
        <w:kinsoku/>
        <w:wordWrap/>
        <w:overflowPunct/>
        <w:topLinePunct w:val="0"/>
        <w:bidi w:val="0"/>
        <w:spacing w:line="240" w:lineRule="auto"/>
        <w:jc w:val="center"/>
        <w:rPr>
          <w:rFonts w:ascii="宋体" w:hAnsi="宋体" w:cs="宋体"/>
          <w:sz w:val="72"/>
          <w:szCs w:val="72"/>
        </w:rPr>
      </w:pPr>
      <w:r>
        <w:rPr>
          <w:rFonts w:hint="eastAsia" w:ascii="宋体" w:hAnsi="宋体" w:cs="宋体"/>
          <w:sz w:val="72"/>
          <w:szCs w:val="72"/>
        </w:rPr>
        <w:t>件</w:t>
      </w:r>
    </w:p>
    <w:p w14:paraId="2730359E">
      <w:pPr>
        <w:pStyle w:val="6"/>
        <w:pageBreakBefore w:val="0"/>
        <w:kinsoku/>
        <w:wordWrap/>
        <w:overflowPunct/>
        <w:topLinePunct w:val="0"/>
        <w:bidi w:val="0"/>
        <w:spacing w:line="240" w:lineRule="auto"/>
        <w:rPr>
          <w:rFonts w:ascii="宋体" w:hAnsi="宋体" w:cs="宋体"/>
          <w:sz w:val="72"/>
          <w:szCs w:val="72"/>
        </w:rPr>
      </w:pPr>
    </w:p>
    <w:p w14:paraId="21D01B66">
      <w:pPr>
        <w:pStyle w:val="6"/>
        <w:pageBreakBefore w:val="0"/>
        <w:kinsoku/>
        <w:wordWrap/>
        <w:overflowPunct/>
        <w:topLinePunct w:val="0"/>
        <w:bidi w:val="0"/>
        <w:spacing w:line="240" w:lineRule="auto"/>
        <w:rPr>
          <w:rFonts w:ascii="宋体" w:hAnsi="宋体" w:cs="宋体"/>
        </w:rPr>
      </w:pPr>
    </w:p>
    <w:p w14:paraId="58875C7C">
      <w:pPr>
        <w:pageBreakBefore w:val="0"/>
        <w:kinsoku/>
        <w:wordWrap/>
        <w:overflowPunct/>
        <w:topLinePunct w:val="0"/>
        <w:bidi w:val="0"/>
        <w:spacing w:line="240" w:lineRule="auto"/>
        <w:rPr>
          <w:rFonts w:ascii="宋体" w:hAnsi="宋体" w:cs="宋体"/>
        </w:rPr>
      </w:pPr>
    </w:p>
    <w:p w14:paraId="1FB0557C">
      <w:pPr>
        <w:pStyle w:val="6"/>
        <w:pageBreakBefore w:val="0"/>
        <w:kinsoku/>
        <w:wordWrap/>
        <w:overflowPunct/>
        <w:topLinePunct w:val="0"/>
        <w:bidi w:val="0"/>
        <w:spacing w:line="240" w:lineRule="auto"/>
        <w:rPr>
          <w:rFonts w:ascii="宋体" w:hAnsi="宋体" w:cs="宋体"/>
        </w:rPr>
      </w:pPr>
    </w:p>
    <w:p w14:paraId="52A611D1">
      <w:pPr>
        <w:keepNext w:val="0"/>
        <w:keepLines w:val="0"/>
        <w:pageBreakBefore w:val="0"/>
        <w:widowControl w:val="0"/>
        <w:kinsoku/>
        <w:wordWrap/>
        <w:overflowPunct/>
        <w:topLinePunct w:val="0"/>
        <w:autoSpaceDE/>
        <w:autoSpaceDN/>
        <w:bidi w:val="0"/>
        <w:adjustRightInd/>
        <w:snapToGrid/>
        <w:spacing w:line="360" w:lineRule="auto"/>
        <w:ind w:firstLine="720" w:firstLineChars="200"/>
        <w:textAlignment w:val="auto"/>
        <w:rPr>
          <w:rFonts w:ascii="宋体" w:hAnsi="宋体" w:cs="宋体"/>
          <w:sz w:val="36"/>
          <w:szCs w:val="36"/>
          <w:u w:val="single"/>
        </w:rPr>
      </w:pPr>
      <w:r>
        <w:rPr>
          <w:rFonts w:hint="eastAsia" w:ascii="宋体" w:hAnsi="宋体" w:cs="宋体"/>
          <w:sz w:val="36"/>
          <w:szCs w:val="36"/>
        </w:rPr>
        <w:t>供应商名称：</w:t>
      </w:r>
      <w:r>
        <w:rPr>
          <w:rFonts w:hint="eastAsia" w:ascii="宋体" w:hAnsi="宋体" w:cs="宋体"/>
          <w:sz w:val="36"/>
          <w:szCs w:val="36"/>
          <w:u w:val="single"/>
        </w:rPr>
        <w:t xml:space="preserve">                         </w:t>
      </w:r>
      <w:r>
        <w:rPr>
          <w:rFonts w:hint="eastAsia" w:ascii="宋体" w:hAnsi="宋体" w:cs="宋体"/>
          <w:sz w:val="36"/>
          <w:szCs w:val="36"/>
        </w:rPr>
        <w:t>（盖章）</w:t>
      </w:r>
    </w:p>
    <w:p w14:paraId="18AB4FF7">
      <w:pPr>
        <w:pStyle w:val="6"/>
        <w:keepNext w:val="0"/>
        <w:keepLines w:val="0"/>
        <w:pageBreakBefore w:val="0"/>
        <w:widowControl w:val="0"/>
        <w:kinsoku/>
        <w:wordWrap/>
        <w:overflowPunct/>
        <w:topLinePunct w:val="0"/>
        <w:autoSpaceDE/>
        <w:autoSpaceDN/>
        <w:bidi w:val="0"/>
        <w:adjustRightInd/>
        <w:snapToGrid/>
        <w:spacing w:line="360" w:lineRule="auto"/>
        <w:ind w:firstLine="720" w:firstLineChars="200"/>
        <w:textAlignment w:val="auto"/>
        <w:rPr>
          <w:rFonts w:ascii="宋体" w:hAnsi="宋体" w:cs="宋体"/>
          <w:sz w:val="36"/>
          <w:szCs w:val="36"/>
          <w:u w:val="single"/>
        </w:rPr>
      </w:pPr>
      <w:r>
        <w:rPr>
          <w:rFonts w:hint="eastAsia" w:ascii="宋体" w:hAnsi="宋体" w:cs="宋体"/>
          <w:sz w:val="36"/>
          <w:szCs w:val="36"/>
        </w:rPr>
        <w:t>法定代表人或其委托代理人：</w:t>
      </w:r>
      <w:r>
        <w:rPr>
          <w:rFonts w:hint="eastAsia" w:ascii="宋体" w:hAnsi="宋体" w:cs="宋体"/>
          <w:sz w:val="36"/>
          <w:szCs w:val="36"/>
          <w:u w:val="single"/>
        </w:rPr>
        <w:t xml:space="preserve">           </w:t>
      </w:r>
      <w:r>
        <w:rPr>
          <w:rFonts w:hint="eastAsia" w:ascii="宋体" w:hAnsi="宋体" w:cs="宋体"/>
          <w:sz w:val="36"/>
          <w:szCs w:val="36"/>
        </w:rPr>
        <w:t>（签字）</w:t>
      </w:r>
    </w:p>
    <w:p w14:paraId="51F00A40">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both"/>
        <w:textAlignment w:val="auto"/>
        <w:rPr>
          <w:rFonts w:hint="eastAsia" w:ascii="宋体" w:hAnsi="宋体" w:eastAsia="宋体"/>
          <w:color w:val="auto"/>
          <w:sz w:val="30"/>
          <w:szCs w:val="30"/>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sz w:val="36"/>
          <w:szCs w:val="36"/>
        </w:rPr>
        <w:t>日      期：</w:t>
      </w:r>
      <w:r>
        <w:rPr>
          <w:rFonts w:hint="eastAsia" w:ascii="宋体" w:hAnsi="宋体" w:cs="宋体"/>
          <w:sz w:val="36"/>
          <w:szCs w:val="36"/>
          <w:u w:val="single"/>
        </w:rPr>
        <w:t xml:space="preserve">      </w:t>
      </w:r>
      <w:r>
        <w:rPr>
          <w:rFonts w:hint="eastAsia" w:ascii="宋体" w:hAnsi="宋体" w:cs="宋体"/>
          <w:sz w:val="36"/>
          <w:szCs w:val="36"/>
        </w:rPr>
        <w:t>年</w:t>
      </w:r>
      <w:r>
        <w:rPr>
          <w:rFonts w:hint="eastAsia" w:ascii="宋体" w:hAnsi="宋体" w:cs="宋体"/>
          <w:sz w:val="36"/>
          <w:szCs w:val="36"/>
          <w:u w:val="single"/>
        </w:rPr>
        <w:t xml:space="preserve">      </w:t>
      </w:r>
      <w:r>
        <w:rPr>
          <w:rFonts w:hint="eastAsia" w:ascii="宋体" w:hAnsi="宋体" w:cs="宋体"/>
          <w:sz w:val="36"/>
          <w:szCs w:val="36"/>
        </w:rPr>
        <w:t>月</w:t>
      </w:r>
      <w:r>
        <w:rPr>
          <w:rFonts w:hint="eastAsia" w:ascii="宋体" w:hAnsi="宋体" w:cs="宋体"/>
          <w:sz w:val="36"/>
          <w:szCs w:val="36"/>
          <w:u w:val="single"/>
        </w:rPr>
        <w:t xml:space="preserve">      </w:t>
      </w:r>
      <w:r>
        <w:rPr>
          <w:rFonts w:hint="eastAsia" w:ascii="宋体" w:hAnsi="宋体" w:cs="宋体"/>
          <w:sz w:val="36"/>
          <w:szCs w:val="36"/>
          <w:u w:val="none"/>
          <w:lang w:val="en-US" w:eastAsia="zh-CN"/>
        </w:rPr>
        <w:t>日</w:t>
      </w:r>
    </w:p>
    <w:bookmarkEnd w:id="34"/>
    <w:p w14:paraId="2EFE0B54">
      <w:pPr>
        <w:pageBreakBefore w:val="0"/>
        <w:numPr>
          <w:ilvl w:val="0"/>
          <w:numId w:val="0"/>
        </w:numPr>
        <w:kinsoku/>
        <w:wordWrap/>
        <w:overflowPunct/>
        <w:topLinePunct w:val="0"/>
        <w:bidi w:val="0"/>
        <w:spacing w:line="360" w:lineRule="auto"/>
        <w:rPr>
          <w:rFonts w:ascii="宋体" w:hAnsi="宋体" w:cs="宋体"/>
          <w:b/>
          <w:color w:val="auto"/>
          <w:sz w:val="24"/>
          <w:szCs w:val="24"/>
        </w:rPr>
      </w:pPr>
      <w:r>
        <w:rPr>
          <w:rFonts w:hint="eastAsia" w:ascii="宋体" w:hAnsi="宋体" w:eastAsia="宋体" w:cs="宋体"/>
          <w:b/>
          <w:color w:val="auto"/>
          <w:kern w:val="2"/>
          <w:sz w:val="24"/>
          <w:szCs w:val="24"/>
          <w:lang w:val="en-US" w:eastAsia="zh-CN" w:bidi="ar-SA"/>
        </w:rPr>
        <w:t>一、</w:t>
      </w:r>
      <w:r>
        <w:rPr>
          <w:rFonts w:hint="eastAsia" w:ascii="宋体" w:hAnsi="宋体" w:cs="宋体"/>
          <w:b/>
          <w:color w:val="auto"/>
          <w:sz w:val="24"/>
          <w:szCs w:val="24"/>
        </w:rPr>
        <w:t>报价</w:t>
      </w:r>
    </w:p>
    <w:p w14:paraId="76C4E385">
      <w:pPr>
        <w:pageBreakBefore w:val="0"/>
        <w:tabs>
          <w:tab w:val="left" w:pos="6300"/>
        </w:tabs>
        <w:kinsoku/>
        <w:wordWrap/>
        <w:overflowPunct/>
        <w:topLinePunct w:val="0"/>
        <w:bidi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（一）报价函</w:t>
      </w:r>
    </w:p>
    <w:p w14:paraId="7A610A47">
      <w:pPr>
        <w:pageBreakBefore w:val="0"/>
        <w:tabs>
          <w:tab w:val="left" w:pos="6300"/>
        </w:tabs>
        <w:kinsoku/>
        <w:wordWrap/>
        <w:overflowPunct/>
        <w:topLinePunct w:val="0"/>
        <w:bidi w:val="0"/>
        <w:snapToGrid w:val="0"/>
        <w:spacing w:line="360" w:lineRule="auto"/>
        <w:jc w:val="center"/>
        <w:outlineLvl w:val="0"/>
        <w:rPr>
          <w:rFonts w:ascii="宋体" w:hAnsi="宋体" w:cs="宋体"/>
          <w:b/>
          <w:color w:val="auto"/>
          <w:szCs w:val="28"/>
        </w:rPr>
      </w:pPr>
      <w:r>
        <w:rPr>
          <w:rFonts w:hint="eastAsia" w:ascii="宋体" w:hAnsi="宋体" w:cs="宋体"/>
          <w:b/>
          <w:color w:val="auto"/>
          <w:szCs w:val="28"/>
        </w:rPr>
        <w:t>报价函</w:t>
      </w:r>
    </w:p>
    <w:p w14:paraId="4D1CCFA5">
      <w:pPr>
        <w:pageBreakBefore w:val="0"/>
        <w:tabs>
          <w:tab w:val="left" w:pos="6300"/>
        </w:tabs>
        <w:kinsoku/>
        <w:wordWrap/>
        <w:overflowPunct/>
        <w:topLinePunct w:val="0"/>
        <w:bidi w:val="0"/>
        <w:snapToGrid w:val="0"/>
        <w:spacing w:line="360" w:lineRule="auto"/>
        <w:rPr>
          <w:rFonts w:ascii="宋体" w:hAnsi="宋体" w:cs="宋体"/>
          <w:color w:val="auto"/>
          <w:sz w:val="24"/>
          <w:szCs w:val="24"/>
        </w:rPr>
      </w:pPr>
      <w:r>
        <w:rPr>
          <w:rFonts w:hint="eastAsia" w:ascii="宋体" w:hAnsi="宋体" w:cs="宋体"/>
          <w:color w:val="auto"/>
          <w:sz w:val="24"/>
          <w:szCs w:val="24"/>
          <w:u w:val="single"/>
        </w:rPr>
        <w:t>（采购人名称）</w:t>
      </w:r>
      <w:r>
        <w:rPr>
          <w:rFonts w:hint="eastAsia" w:ascii="宋体" w:hAnsi="宋体" w:cs="宋体"/>
          <w:color w:val="auto"/>
          <w:sz w:val="24"/>
          <w:szCs w:val="24"/>
        </w:rPr>
        <w:t>：</w:t>
      </w:r>
    </w:p>
    <w:p w14:paraId="1849F9FF">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我方收到____________________________（项目名称）的询比</w:t>
      </w:r>
      <w:r>
        <w:rPr>
          <w:rFonts w:ascii="宋体" w:hAnsi="宋体" w:cs="宋体"/>
          <w:color w:val="auto"/>
          <w:sz w:val="24"/>
          <w:szCs w:val="24"/>
        </w:rPr>
        <w:t>采购</w:t>
      </w:r>
      <w:r>
        <w:rPr>
          <w:rFonts w:hint="eastAsia" w:ascii="宋体" w:hAnsi="宋体" w:cs="宋体"/>
          <w:color w:val="auto"/>
          <w:sz w:val="24"/>
          <w:szCs w:val="24"/>
        </w:rPr>
        <w:t>文件，经详细研究，决定参加该项目的询比。</w:t>
      </w:r>
    </w:p>
    <w:p w14:paraId="398F620B">
      <w:pPr>
        <w:pageBreakBefore w:val="0"/>
        <w:tabs>
          <w:tab w:val="left" w:pos="6300"/>
        </w:tabs>
        <w:kinsoku/>
        <w:wordWrap/>
        <w:overflowPunct/>
        <w:topLinePunct w:val="0"/>
        <w:bidi w:val="0"/>
        <w:snapToGrid w:val="0"/>
        <w:spacing w:line="360" w:lineRule="auto"/>
        <w:ind w:left="10" w:leftChars="5" w:firstLine="458" w:firstLineChars="191"/>
        <w:jc w:val="left"/>
        <w:rPr>
          <w:rFonts w:ascii="宋体" w:hAnsi="宋体" w:cs="宋体"/>
          <w:color w:val="auto"/>
          <w:sz w:val="24"/>
          <w:szCs w:val="24"/>
        </w:rPr>
      </w:pPr>
      <w:r>
        <w:rPr>
          <w:rFonts w:hint="eastAsia" w:ascii="宋体" w:hAnsi="宋体" w:cs="宋体"/>
          <w:color w:val="auto"/>
          <w:sz w:val="24"/>
          <w:szCs w:val="24"/>
        </w:rPr>
        <w:t>1、愿意按照询比采购文件中的一切要求，提供本项目的技术服务，报价为人民币</w:t>
      </w:r>
      <w:r>
        <w:rPr>
          <w:rFonts w:hint="eastAsia" w:ascii="宋体" w:hAnsi="宋体" w:cs="宋体"/>
          <w:color w:val="auto"/>
          <w:sz w:val="24"/>
          <w:szCs w:val="24"/>
          <w:u w:val="single"/>
        </w:rPr>
        <w:t>大写：     元整</w:t>
      </w:r>
      <w:r>
        <w:rPr>
          <w:rFonts w:hint="eastAsia" w:ascii="宋体" w:hAnsi="宋体" w:cs="宋体"/>
          <w:color w:val="auto"/>
          <w:sz w:val="24"/>
          <w:szCs w:val="24"/>
        </w:rPr>
        <w:t>；人民币</w:t>
      </w:r>
      <w:r>
        <w:rPr>
          <w:rFonts w:hint="eastAsia" w:ascii="宋体" w:hAnsi="宋体" w:cs="宋体"/>
          <w:color w:val="auto"/>
          <w:sz w:val="24"/>
          <w:szCs w:val="24"/>
          <w:u w:val="single"/>
        </w:rPr>
        <w:t xml:space="preserve">小写：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元</w:t>
      </w:r>
      <w:r>
        <w:rPr>
          <w:rFonts w:hint="eastAsia" w:ascii="宋体" w:hAnsi="宋体" w:cs="宋体"/>
          <w:color w:val="auto"/>
          <w:sz w:val="24"/>
          <w:szCs w:val="24"/>
        </w:rPr>
        <w:t>。</w:t>
      </w:r>
    </w:p>
    <w:p w14:paraId="6E513BCD">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2、我方现提交的响应文件为：响应文件电子文档壹份。</w:t>
      </w:r>
    </w:p>
    <w:p w14:paraId="5C4552D4">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3、我方承诺：本次询比的有效期为90天。</w:t>
      </w:r>
    </w:p>
    <w:p w14:paraId="3E950FAA">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4、我方完全理解和接受贵方询比</w:t>
      </w:r>
      <w:r>
        <w:rPr>
          <w:rFonts w:ascii="宋体" w:hAnsi="宋体" w:cs="宋体"/>
          <w:color w:val="auto"/>
          <w:sz w:val="24"/>
          <w:szCs w:val="24"/>
        </w:rPr>
        <w:t>采购</w:t>
      </w:r>
      <w:r>
        <w:rPr>
          <w:rFonts w:hint="eastAsia" w:ascii="宋体" w:hAnsi="宋体" w:cs="宋体"/>
          <w:color w:val="auto"/>
          <w:sz w:val="24"/>
          <w:szCs w:val="24"/>
        </w:rPr>
        <w:t>文件的一切规定和要求及评审办法。</w:t>
      </w:r>
    </w:p>
    <w:p w14:paraId="7629EE58">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5、在整个询比</w:t>
      </w:r>
      <w:r>
        <w:rPr>
          <w:rFonts w:ascii="宋体" w:hAnsi="宋体" w:cs="宋体"/>
          <w:color w:val="auto"/>
          <w:sz w:val="24"/>
          <w:szCs w:val="24"/>
        </w:rPr>
        <w:t>采购</w:t>
      </w:r>
      <w:r>
        <w:rPr>
          <w:rFonts w:hint="eastAsia" w:ascii="宋体" w:hAnsi="宋体" w:cs="宋体"/>
          <w:color w:val="auto"/>
          <w:sz w:val="24"/>
          <w:szCs w:val="24"/>
        </w:rPr>
        <w:t>过程中，我方若有违规行为，接受按照平台相关规定给予惩罚。</w:t>
      </w:r>
    </w:p>
    <w:p w14:paraId="577B2E00">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6、我方若中选，将按照询比结果签订合同，并且严格履行合同义务。本承诺函将成为合同不可分割的一部分，与合同具有同等的法律效力。</w:t>
      </w:r>
    </w:p>
    <w:p w14:paraId="6C40DC40">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w:t>
      </w:r>
      <w:r>
        <w:rPr>
          <w:rFonts w:hint="eastAsia" w:ascii="宋体" w:hAnsi="宋体" w:cs="宋体"/>
          <w:color w:val="auto"/>
          <w:sz w:val="24"/>
          <w:szCs w:val="28"/>
        </w:rPr>
        <w:t>我方理解，最低报价不是成交的唯一条件。</w:t>
      </w:r>
    </w:p>
    <w:p w14:paraId="590A15A5">
      <w:pPr>
        <w:pStyle w:val="6"/>
        <w:pageBreakBefore w:val="0"/>
        <w:kinsoku/>
        <w:wordWrap/>
        <w:overflowPunct/>
        <w:topLinePunct w:val="0"/>
        <w:bidi w:val="0"/>
        <w:spacing w:line="360" w:lineRule="auto"/>
        <w:rPr>
          <w:color w:val="auto"/>
        </w:rPr>
      </w:pPr>
    </w:p>
    <w:p w14:paraId="38B70AC3">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0EFA98C9">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08BD1B1D">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7B112C74">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3B5B8EF0">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u w:val="single"/>
        </w:rPr>
      </w:pPr>
      <w:r>
        <w:rPr>
          <w:rFonts w:hint="eastAsia" w:ascii="宋体" w:hAnsi="宋体" w:cs="宋体"/>
          <w:color w:val="auto"/>
          <w:sz w:val="24"/>
          <w:szCs w:val="24"/>
        </w:rPr>
        <w:t xml:space="preserve">                                          供应商名称（公章）：</w:t>
      </w:r>
    </w:p>
    <w:p w14:paraId="4065A71E">
      <w:pPr>
        <w:pageBreakBefore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auto"/>
          <w:sz w:val="24"/>
          <w:szCs w:val="24"/>
        </w:rPr>
        <w:t xml:space="preserve">                                              年   月   </w:t>
      </w:r>
      <w:r>
        <w:rPr>
          <w:rFonts w:hint="eastAsia" w:ascii="宋体" w:hAnsi="宋体" w:cs="宋体"/>
          <w:color w:val="auto"/>
          <w:sz w:val="24"/>
          <w:szCs w:val="24"/>
          <w:lang w:val="en-US" w:eastAsia="zh-CN"/>
        </w:rPr>
        <w:t>日</w:t>
      </w:r>
    </w:p>
    <w:p w14:paraId="3CBEB2C3">
      <w:pPr>
        <w:pageBreakBefore w:val="0"/>
        <w:numPr>
          <w:ilvl w:val="0"/>
          <w:numId w:val="0"/>
        </w:numPr>
        <w:kinsoku/>
        <w:wordWrap/>
        <w:overflowPunct/>
        <w:topLinePunct w:val="0"/>
        <w:bidi w:val="0"/>
        <w:spacing w:line="360" w:lineRule="auto"/>
        <w:rPr>
          <w:rFonts w:ascii="宋体" w:hAnsi="宋体" w:cs="宋体"/>
          <w:b/>
          <w:color w:val="auto"/>
          <w:sz w:val="24"/>
          <w:szCs w:val="24"/>
        </w:rPr>
      </w:pPr>
      <w:r>
        <w:rPr>
          <w:rFonts w:hint="eastAsia" w:ascii="宋体" w:hAnsi="宋体" w:cs="宋体"/>
          <w:b/>
          <w:color w:val="auto"/>
          <w:kern w:val="2"/>
          <w:sz w:val="24"/>
          <w:szCs w:val="24"/>
          <w:lang w:val="en-US" w:eastAsia="zh-CN" w:bidi="ar-SA"/>
        </w:rPr>
        <w:t>二</w:t>
      </w:r>
      <w:r>
        <w:rPr>
          <w:rFonts w:hint="eastAsia" w:ascii="宋体" w:hAnsi="宋体" w:eastAsia="宋体" w:cs="宋体"/>
          <w:b/>
          <w:color w:val="auto"/>
          <w:kern w:val="2"/>
          <w:sz w:val="24"/>
          <w:szCs w:val="24"/>
          <w:lang w:val="en-US" w:eastAsia="zh-CN" w:bidi="ar-SA"/>
        </w:rPr>
        <w:t>、</w:t>
      </w:r>
      <w:r>
        <w:rPr>
          <w:rFonts w:hint="eastAsia" w:ascii="宋体" w:hAnsi="宋体" w:cs="宋体"/>
          <w:b/>
          <w:color w:val="auto"/>
          <w:sz w:val="24"/>
          <w:szCs w:val="24"/>
          <w:lang w:val="en-US" w:eastAsia="zh-CN"/>
        </w:rPr>
        <w:t>服务</w:t>
      </w:r>
      <w:r>
        <w:rPr>
          <w:rFonts w:hint="eastAsia" w:ascii="宋体" w:hAnsi="宋体" w:cs="宋体"/>
          <w:b/>
          <w:color w:val="auto"/>
          <w:sz w:val="24"/>
          <w:szCs w:val="24"/>
        </w:rPr>
        <w:t>方案</w:t>
      </w:r>
    </w:p>
    <w:p w14:paraId="5254C7F5">
      <w:pPr>
        <w:pageBreakBefore w:val="0"/>
        <w:kinsoku/>
        <w:wordWrap/>
        <w:overflowPunct/>
        <w:topLinePunct w:val="0"/>
        <w:bidi w:val="0"/>
        <w:spacing w:line="360" w:lineRule="auto"/>
        <w:jc w:val="center"/>
        <w:rPr>
          <w:rFonts w:hint="eastAsia" w:ascii="宋体" w:hAnsi="宋体" w:cs="宋体"/>
          <w:i/>
          <w:iCs/>
          <w:color w:val="auto"/>
          <w:sz w:val="24"/>
          <w:szCs w:val="24"/>
          <w:highlight w:val="none"/>
          <w:u w:val="single"/>
        </w:rPr>
      </w:pPr>
      <w:r>
        <w:rPr>
          <w:rFonts w:hint="eastAsia" w:ascii="宋体" w:hAnsi="宋体" w:cs="宋体"/>
          <w:i/>
          <w:iCs/>
          <w:color w:val="auto"/>
          <w:sz w:val="24"/>
          <w:szCs w:val="24"/>
          <w:highlight w:val="none"/>
          <w:u w:val="single"/>
        </w:rPr>
        <w:t>技术方案（格式自定）</w:t>
      </w:r>
    </w:p>
    <w:p w14:paraId="45F6DAE1">
      <w:pPr>
        <w:pageBreakBefore w:val="0"/>
        <w:kinsoku/>
        <w:wordWrap/>
        <w:overflowPunct/>
        <w:topLinePunct w:val="0"/>
        <w:bidi w:val="0"/>
        <w:spacing w:line="360" w:lineRule="auto"/>
        <w:jc w:val="center"/>
        <w:rPr>
          <w:rFonts w:hint="eastAsia" w:ascii="宋体" w:hAnsi="宋体" w:cs="宋体"/>
          <w:i/>
          <w:iCs/>
          <w:color w:val="auto"/>
          <w:sz w:val="24"/>
          <w:szCs w:val="24"/>
          <w:u w:val="single"/>
        </w:rPr>
      </w:pPr>
    </w:p>
    <w:p w14:paraId="4E87042E">
      <w:pPr>
        <w:pStyle w:val="6"/>
        <w:pageBreakBefore w:val="0"/>
        <w:kinsoku/>
        <w:wordWrap/>
        <w:overflowPunct/>
        <w:topLinePunct w:val="0"/>
        <w:bidi w:val="0"/>
        <w:spacing w:line="360" w:lineRule="auto"/>
        <w:rPr>
          <w:i/>
          <w:iCs/>
          <w:color w:val="auto"/>
          <w:u w:val="single"/>
        </w:rPr>
      </w:pPr>
    </w:p>
    <w:p w14:paraId="63C040AA">
      <w:pPr>
        <w:rPr>
          <w:rFonts w:hint="eastAsia" w:ascii="宋体" w:hAnsi="宋体" w:cs="宋体"/>
          <w:b/>
          <w:lang w:val="en-US" w:eastAsia="zh-CN"/>
        </w:rPr>
      </w:pPr>
      <w:r>
        <w:rPr>
          <w:rFonts w:hint="eastAsia" w:ascii="宋体" w:hAnsi="宋体" w:cs="宋体"/>
          <w:b/>
          <w:lang w:val="en-US" w:eastAsia="zh-CN"/>
        </w:rPr>
        <w:br w:type="page"/>
      </w:r>
    </w:p>
    <w:p w14:paraId="3FD12CD3">
      <w:pPr>
        <w:pStyle w:val="29"/>
        <w:pageBreakBefore w:val="0"/>
        <w:numPr>
          <w:ilvl w:val="0"/>
          <w:numId w:val="0"/>
        </w:numPr>
        <w:kinsoku/>
        <w:wordWrap/>
        <w:overflowPunct/>
        <w:topLinePunct w:val="0"/>
        <w:bidi w:val="0"/>
        <w:spacing w:line="360" w:lineRule="auto"/>
        <w:rPr>
          <w:rFonts w:ascii="宋体" w:hAnsi="宋体" w:cs="宋体"/>
          <w:b/>
        </w:rPr>
      </w:pPr>
      <w:r>
        <w:rPr>
          <w:rFonts w:hint="eastAsia" w:ascii="宋体" w:hAnsi="宋体" w:cs="宋体"/>
          <w:b/>
          <w:lang w:val="en-US" w:eastAsia="zh-CN"/>
        </w:rPr>
        <w:t>三、</w:t>
      </w:r>
      <w:r>
        <w:rPr>
          <w:rFonts w:hint="eastAsia" w:ascii="宋体" w:hAnsi="宋体" w:cs="宋体"/>
          <w:b/>
        </w:rPr>
        <w:t>商务部分</w:t>
      </w:r>
    </w:p>
    <w:p w14:paraId="418D819A">
      <w:pPr>
        <w:pStyle w:val="29"/>
        <w:pageBreakBefore w:val="0"/>
        <w:kinsoku/>
        <w:wordWrap/>
        <w:overflowPunct/>
        <w:topLinePunct w:val="0"/>
        <w:bidi w:val="0"/>
        <w:spacing w:line="360" w:lineRule="auto"/>
        <w:ind w:firstLine="0" w:firstLineChars="0"/>
        <w:jc w:val="center"/>
        <w:rPr>
          <w:rFonts w:ascii="宋体" w:hAnsi="宋体" w:cs="宋体"/>
          <w:b/>
          <w:color w:val="auto"/>
        </w:rPr>
      </w:pPr>
      <w:r>
        <w:rPr>
          <w:rFonts w:hint="eastAsia" w:ascii="宋体" w:hAnsi="宋体" w:cs="宋体"/>
          <w:i/>
          <w:iCs/>
          <w:color w:val="auto"/>
          <w:u w:val="single"/>
        </w:rPr>
        <w:t>商务部分（格式自定）</w:t>
      </w:r>
    </w:p>
    <w:p w14:paraId="62D11920">
      <w:pPr>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br w:type="page"/>
      </w:r>
    </w:p>
    <w:p w14:paraId="6EA98FFC">
      <w:pPr>
        <w:pStyle w:val="4"/>
        <w:pageBreakBefore w:val="0"/>
        <w:numPr>
          <w:ilvl w:val="0"/>
          <w:numId w:val="0"/>
        </w:numPr>
        <w:kinsoku/>
        <w:wordWrap/>
        <w:overflowPunct/>
        <w:topLinePunct w:val="0"/>
        <w:bidi w:val="0"/>
        <w:spacing w:before="0" w:after="0" w:line="360" w:lineRule="auto"/>
        <w:jc w:val="left"/>
        <w:rPr>
          <w:rFonts w:ascii="宋体" w:hAnsi="宋体" w:cs="宋体"/>
          <w:color w:val="auto"/>
          <w:sz w:val="24"/>
          <w:szCs w:val="24"/>
        </w:rPr>
      </w:pPr>
      <w:r>
        <w:rPr>
          <w:rFonts w:hint="eastAsia" w:ascii="宋体" w:hAnsi="宋体" w:eastAsia="宋体" w:cs="宋体"/>
          <w:b/>
          <w:color w:val="auto"/>
          <w:kern w:val="2"/>
          <w:sz w:val="24"/>
          <w:szCs w:val="24"/>
          <w:lang w:val="en-US" w:eastAsia="zh-CN" w:bidi="ar-SA"/>
        </w:rPr>
        <w:t>四、</w:t>
      </w:r>
      <w:r>
        <w:rPr>
          <w:rFonts w:hint="eastAsia" w:ascii="宋体" w:hAnsi="宋体" w:cs="宋体"/>
          <w:color w:val="auto"/>
          <w:sz w:val="24"/>
          <w:szCs w:val="24"/>
        </w:rPr>
        <w:t>资格条件及其他证明文件</w:t>
      </w:r>
    </w:p>
    <w:p w14:paraId="06BDBDBA">
      <w:pPr>
        <w:pageBreakBefore w:val="0"/>
        <w:kinsoku/>
        <w:wordWrap/>
        <w:overflowPunct/>
        <w:topLinePunct w:val="0"/>
        <w:bidi w:val="0"/>
        <w:spacing w:line="360" w:lineRule="auto"/>
        <w:jc w:val="center"/>
        <w:rPr>
          <w:rFonts w:ascii="宋体" w:hAnsi="宋体" w:cs="宋体"/>
          <w:i/>
          <w:iCs/>
          <w:color w:val="auto"/>
          <w:sz w:val="24"/>
          <w:szCs w:val="24"/>
          <w:u w:val="single"/>
        </w:rPr>
      </w:pPr>
    </w:p>
    <w:p w14:paraId="07D7856D">
      <w:pPr>
        <w:pageBreakBefore w:val="0"/>
        <w:kinsoku/>
        <w:wordWrap/>
        <w:overflowPunct/>
        <w:topLinePunct w:val="0"/>
        <w:bidi w:val="0"/>
        <w:spacing w:line="360" w:lineRule="auto"/>
        <w:jc w:val="center"/>
        <w:rPr>
          <w:rFonts w:ascii="宋体" w:hAnsi="宋体" w:cs="宋体"/>
          <w:i/>
          <w:iCs/>
          <w:color w:val="auto"/>
          <w:sz w:val="24"/>
          <w:szCs w:val="24"/>
          <w:u w:val="single"/>
        </w:rPr>
      </w:pPr>
      <w:r>
        <w:rPr>
          <w:rFonts w:hint="eastAsia" w:ascii="宋体" w:hAnsi="宋体" w:cs="宋体"/>
          <w:b w:val="0"/>
          <w:bCs w:val="0"/>
          <w:i/>
          <w:iCs/>
          <w:color w:val="auto"/>
          <w:sz w:val="24"/>
          <w:szCs w:val="24"/>
          <w:u w:val="single"/>
        </w:rPr>
        <w:t>按照</w:t>
      </w:r>
      <w:r>
        <w:rPr>
          <w:rFonts w:hint="eastAsia" w:ascii="宋体" w:hAnsi="宋体" w:cs="宋体"/>
          <w:b w:val="0"/>
          <w:bCs w:val="0"/>
          <w:i/>
          <w:iCs/>
          <w:color w:val="auto"/>
          <w:sz w:val="24"/>
          <w:szCs w:val="24"/>
          <w:u w:val="single"/>
          <w:lang w:val="en-US" w:eastAsia="zh-CN"/>
        </w:rPr>
        <w:t>询比</w:t>
      </w:r>
      <w:r>
        <w:rPr>
          <w:rFonts w:hint="eastAsia" w:ascii="宋体" w:hAnsi="宋体" w:cs="宋体"/>
          <w:b w:val="0"/>
          <w:bCs w:val="0"/>
          <w:i/>
          <w:iCs/>
          <w:color w:val="auto"/>
          <w:sz w:val="24"/>
          <w:szCs w:val="24"/>
          <w:u w:val="single"/>
        </w:rPr>
        <w:t>文件要求提供</w:t>
      </w:r>
      <w:r>
        <w:rPr>
          <w:rFonts w:hint="eastAsia" w:ascii="宋体" w:hAnsi="宋体" w:cs="宋体"/>
          <w:b w:val="0"/>
          <w:bCs w:val="0"/>
          <w:i/>
          <w:iCs/>
          <w:color w:val="auto"/>
          <w:sz w:val="24"/>
          <w:szCs w:val="24"/>
          <w:u w:val="single"/>
          <w:lang w:val="en-US" w:eastAsia="zh-CN"/>
        </w:rPr>
        <w:t>相关证明资料</w:t>
      </w:r>
      <w:r>
        <w:rPr>
          <w:rFonts w:hint="eastAsia" w:ascii="宋体" w:hAnsi="宋体" w:cs="宋体"/>
          <w:b w:val="0"/>
          <w:bCs w:val="0"/>
          <w:i/>
          <w:iCs/>
          <w:color w:val="auto"/>
          <w:sz w:val="24"/>
          <w:szCs w:val="24"/>
          <w:u w:val="single"/>
        </w:rPr>
        <w:t>，并自拟格式</w:t>
      </w:r>
    </w:p>
    <w:p w14:paraId="707E782A">
      <w:pPr>
        <w:pageBreakBefore w:val="0"/>
        <w:kinsoku/>
        <w:wordWrap/>
        <w:overflowPunct/>
        <w:topLinePunct w:val="0"/>
        <w:bidi w:val="0"/>
        <w:spacing w:line="360" w:lineRule="auto"/>
        <w:rPr>
          <w:color w:val="auto"/>
        </w:rPr>
      </w:pPr>
    </w:p>
    <w:p w14:paraId="2D001A66">
      <w:pPr>
        <w:pageBreakBefore w:val="0"/>
        <w:kinsoku/>
        <w:wordWrap/>
        <w:overflowPunct/>
        <w:topLinePunct w:val="0"/>
        <w:bidi w:val="0"/>
        <w:spacing w:line="360" w:lineRule="auto"/>
        <w:rPr>
          <w:rFonts w:ascii="宋体" w:hAnsi="宋体" w:cs="宋体"/>
        </w:rPr>
      </w:pPr>
    </w:p>
    <w:p w14:paraId="4D75FFB8">
      <w:pPr>
        <w:pageBreakBefore w:val="0"/>
        <w:kinsoku/>
        <w:wordWrap/>
        <w:overflowPunct/>
        <w:topLinePunct w:val="0"/>
        <w:bidi w:val="0"/>
        <w:spacing w:line="360" w:lineRule="auto"/>
        <w:rPr>
          <w:rFonts w:ascii="宋体" w:hAnsi="宋体" w:cs="宋体"/>
        </w:rPr>
      </w:pPr>
    </w:p>
    <w:p w14:paraId="3C3B39BB">
      <w:pPr>
        <w:snapToGrid w:val="0"/>
        <w:spacing w:line="312" w:lineRule="auto"/>
        <w:jc w:val="center"/>
        <w:rPr>
          <w:rFonts w:ascii="宋体" w:hAnsi="宋体"/>
          <w:b/>
          <w:bCs/>
          <w:color w:val="auto"/>
          <w:sz w:val="24"/>
          <w:szCs w:val="24"/>
        </w:rPr>
      </w:pPr>
      <w:r>
        <w:rPr>
          <w:rFonts w:hint="eastAsia" w:ascii="宋体" w:hAnsi="宋体"/>
          <w:b/>
          <w:bCs/>
          <w:color w:val="auto"/>
          <w:sz w:val="24"/>
          <w:szCs w:val="24"/>
        </w:rPr>
        <w:t>诚信声明</w:t>
      </w:r>
    </w:p>
    <w:p w14:paraId="73B6EF1D">
      <w:pPr>
        <w:snapToGrid w:val="0"/>
        <w:spacing w:line="312" w:lineRule="auto"/>
        <w:ind w:firstLine="570"/>
        <w:rPr>
          <w:rFonts w:ascii="宋体" w:hAnsi="宋体"/>
          <w:color w:val="auto"/>
          <w:sz w:val="24"/>
          <w:szCs w:val="24"/>
        </w:rPr>
      </w:pPr>
      <w:r>
        <w:rPr>
          <w:rFonts w:hint="eastAsia" w:ascii="宋体" w:hAnsi="宋体"/>
          <w:color w:val="auto"/>
          <w:sz w:val="24"/>
          <w:szCs w:val="24"/>
        </w:rPr>
        <w:t xml:space="preserve"> </w:t>
      </w:r>
    </w:p>
    <w:p w14:paraId="0CD5BAFC">
      <w:pPr>
        <w:snapToGrid w:val="0"/>
        <w:spacing w:line="312" w:lineRule="auto"/>
        <w:rPr>
          <w:rFonts w:ascii="宋体" w:hAnsi="宋体"/>
          <w:color w:val="auto"/>
          <w:sz w:val="24"/>
          <w:szCs w:val="24"/>
        </w:rPr>
      </w:pPr>
      <w:r>
        <w:rPr>
          <w:rFonts w:hint="eastAsia" w:ascii="宋体" w:hAnsi="宋体"/>
          <w:color w:val="auto"/>
          <w:sz w:val="24"/>
          <w:szCs w:val="24"/>
        </w:rPr>
        <w:t>项目名称：</w:t>
      </w:r>
      <w:r>
        <w:rPr>
          <w:rFonts w:hint="eastAsia" w:ascii="宋体" w:hAnsi="宋体"/>
          <w:color w:val="auto"/>
          <w:sz w:val="24"/>
          <w:szCs w:val="24"/>
          <w:u w:val="single"/>
        </w:rPr>
        <w:t xml:space="preserve">                                                </w:t>
      </w:r>
    </w:p>
    <w:p w14:paraId="06319842">
      <w:pPr>
        <w:snapToGrid w:val="0"/>
        <w:spacing w:line="312" w:lineRule="auto"/>
        <w:ind w:firstLine="570"/>
        <w:rPr>
          <w:rFonts w:ascii="宋体" w:hAnsi="宋体"/>
          <w:color w:val="auto"/>
          <w:sz w:val="24"/>
          <w:szCs w:val="24"/>
        </w:rPr>
      </w:pPr>
      <w:r>
        <w:rPr>
          <w:rFonts w:hint="eastAsia" w:ascii="宋体" w:hAnsi="宋体"/>
          <w:color w:val="auto"/>
          <w:sz w:val="24"/>
          <w:szCs w:val="24"/>
        </w:rPr>
        <w:t xml:space="preserve"> </w:t>
      </w:r>
    </w:p>
    <w:p w14:paraId="6DEAF190">
      <w:pPr>
        <w:snapToGrid w:val="0"/>
        <w:spacing w:line="312" w:lineRule="auto"/>
        <w:ind w:firstLine="480" w:firstLineChars="200"/>
        <w:rPr>
          <w:rFonts w:ascii="宋体" w:hAnsi="宋体"/>
          <w:color w:val="auto"/>
          <w:sz w:val="24"/>
          <w:szCs w:val="24"/>
        </w:rPr>
      </w:pPr>
      <w:r>
        <w:rPr>
          <w:rFonts w:hint="eastAsia" w:ascii="宋体" w:hAnsi="宋体"/>
          <w:color w:val="auto"/>
          <w:sz w:val="24"/>
          <w:szCs w:val="24"/>
        </w:rPr>
        <w:t>致：</w:t>
      </w:r>
      <w:r>
        <w:rPr>
          <w:rFonts w:hint="eastAsia" w:ascii="宋体" w:hAnsi="宋体"/>
          <w:color w:val="auto"/>
          <w:sz w:val="24"/>
          <w:szCs w:val="24"/>
          <w:u w:val="single"/>
        </w:rPr>
        <w:t xml:space="preserve">                   </w:t>
      </w:r>
      <w:r>
        <w:rPr>
          <w:rFonts w:hint="eastAsia" w:ascii="宋体" w:hAnsi="宋体"/>
          <w:color w:val="auto"/>
          <w:sz w:val="24"/>
          <w:szCs w:val="24"/>
        </w:rPr>
        <w:t>（采购人名称）：</w:t>
      </w:r>
    </w:p>
    <w:p w14:paraId="2452F329">
      <w:pPr>
        <w:snapToGrid w:val="0"/>
        <w:spacing w:line="312" w:lineRule="auto"/>
        <w:ind w:firstLine="480" w:firstLineChars="200"/>
        <w:rPr>
          <w:rFonts w:ascii="宋体" w:hAnsi="宋体"/>
          <w:color w:val="auto"/>
          <w:sz w:val="24"/>
          <w:szCs w:val="24"/>
        </w:rPr>
      </w:pPr>
      <w:r>
        <w:rPr>
          <w:rFonts w:hint="eastAsia" w:ascii="宋体" w:hAnsi="宋体"/>
          <w:color w:val="auto"/>
          <w:sz w:val="24"/>
          <w:szCs w:val="24"/>
          <w:u w:val="single"/>
        </w:rPr>
        <w:t xml:space="preserve">                      </w:t>
      </w:r>
      <w:r>
        <w:rPr>
          <w:rFonts w:hint="eastAsia" w:ascii="宋体" w:hAnsi="宋体"/>
          <w:color w:val="auto"/>
          <w:sz w:val="24"/>
          <w:szCs w:val="24"/>
        </w:rPr>
        <w:t>（供应商名称）郑重声明，我公司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w:t>
      </w:r>
      <w:r>
        <w:rPr>
          <w:rFonts w:hint="eastAsia" w:ascii="宋体" w:hAnsi="宋体"/>
          <w:color w:val="auto"/>
          <w:sz w:val="24"/>
          <w:szCs w:val="24"/>
          <w:lang w:eastAsia="zh-CN"/>
        </w:rPr>
        <w:t>”“</w:t>
      </w:r>
      <w:r>
        <w:rPr>
          <w:rFonts w:hint="eastAsia" w:ascii="宋体" w:hAnsi="宋体"/>
          <w:color w:val="auto"/>
          <w:sz w:val="24"/>
          <w:szCs w:val="24"/>
        </w:rPr>
        <w:t>重大税收违法案件当事人名单”中，也未列入中国政府采购网（www.ccgp.gov.cn）“政府采购严重违法失信行为记录名单”中，并随时接受采购人的检查验证，符合《政府采购法》规定的投标人资格条件。我方对以上声明负全部法律责任。</w:t>
      </w:r>
    </w:p>
    <w:p w14:paraId="750837C9">
      <w:pPr>
        <w:snapToGrid w:val="0"/>
        <w:spacing w:line="312" w:lineRule="auto"/>
        <w:ind w:firstLine="480" w:firstLineChars="200"/>
        <w:rPr>
          <w:rFonts w:ascii="宋体" w:hAnsi="宋体"/>
          <w:color w:val="auto"/>
          <w:sz w:val="24"/>
          <w:szCs w:val="24"/>
        </w:rPr>
      </w:pPr>
      <w:r>
        <w:rPr>
          <w:rFonts w:hint="eastAsia" w:ascii="宋体" w:hAnsi="宋体"/>
          <w:color w:val="auto"/>
          <w:sz w:val="24"/>
          <w:szCs w:val="24"/>
        </w:rPr>
        <w:t>特此声明。</w:t>
      </w:r>
    </w:p>
    <w:p w14:paraId="29128BA6">
      <w:pPr>
        <w:snapToGrid w:val="0"/>
        <w:spacing w:line="312" w:lineRule="auto"/>
        <w:ind w:firstLine="570"/>
        <w:rPr>
          <w:rFonts w:ascii="宋体" w:hAnsi="宋体"/>
          <w:color w:val="auto"/>
          <w:sz w:val="24"/>
          <w:szCs w:val="24"/>
        </w:rPr>
      </w:pPr>
      <w:r>
        <w:rPr>
          <w:rFonts w:hint="eastAsia" w:ascii="宋体" w:hAnsi="宋体"/>
          <w:color w:val="auto"/>
          <w:sz w:val="24"/>
          <w:szCs w:val="24"/>
        </w:rPr>
        <w:t xml:space="preserve"> </w:t>
      </w:r>
    </w:p>
    <w:p w14:paraId="577DA8A7">
      <w:pPr>
        <w:snapToGrid w:val="0"/>
        <w:spacing w:line="312" w:lineRule="auto"/>
        <w:ind w:firstLine="570"/>
        <w:rPr>
          <w:rFonts w:ascii="宋体" w:hAnsi="宋体"/>
          <w:color w:val="auto"/>
          <w:sz w:val="24"/>
          <w:szCs w:val="24"/>
        </w:rPr>
      </w:pPr>
      <w:r>
        <w:rPr>
          <w:rFonts w:hint="eastAsia" w:ascii="宋体" w:hAnsi="宋体"/>
          <w:color w:val="auto"/>
          <w:sz w:val="24"/>
          <w:szCs w:val="24"/>
        </w:rPr>
        <w:t xml:space="preserve"> </w:t>
      </w:r>
    </w:p>
    <w:p w14:paraId="726ABE4B">
      <w:pPr>
        <w:snapToGrid w:val="0"/>
        <w:spacing w:line="312" w:lineRule="auto"/>
        <w:ind w:firstLine="570"/>
        <w:rPr>
          <w:rFonts w:ascii="宋体" w:hAnsi="宋体"/>
          <w:color w:val="auto"/>
          <w:sz w:val="24"/>
          <w:szCs w:val="24"/>
        </w:rPr>
      </w:pPr>
      <w:r>
        <w:rPr>
          <w:rFonts w:hint="eastAsia" w:ascii="宋体" w:hAnsi="宋体"/>
          <w:color w:val="auto"/>
          <w:sz w:val="24"/>
          <w:szCs w:val="24"/>
        </w:rPr>
        <w:t xml:space="preserve"> </w:t>
      </w:r>
    </w:p>
    <w:p w14:paraId="5EFF458B">
      <w:pPr>
        <w:snapToGrid w:val="0"/>
        <w:spacing w:line="312" w:lineRule="auto"/>
        <w:ind w:right="424" w:firstLine="570"/>
        <w:jc w:val="right"/>
        <w:rPr>
          <w:rFonts w:ascii="宋体" w:hAnsi="宋体"/>
          <w:color w:val="auto"/>
          <w:sz w:val="24"/>
          <w:szCs w:val="24"/>
        </w:rPr>
      </w:pPr>
      <w:r>
        <w:rPr>
          <w:rFonts w:hint="eastAsia" w:ascii="宋体" w:hAnsi="宋体"/>
          <w:color w:val="auto"/>
          <w:sz w:val="24"/>
          <w:szCs w:val="24"/>
        </w:rPr>
        <w:t>（供应商公章）</w:t>
      </w:r>
    </w:p>
    <w:p w14:paraId="4F30DAFA">
      <w:pPr>
        <w:snapToGrid w:val="0"/>
        <w:spacing w:line="312" w:lineRule="auto"/>
        <w:ind w:right="480" w:firstLine="570"/>
        <w:jc w:val="right"/>
        <w:rPr>
          <w:rFonts w:ascii="宋体" w:hAnsi="宋体"/>
          <w:color w:val="auto"/>
          <w:sz w:val="24"/>
          <w:szCs w:val="24"/>
        </w:rPr>
      </w:pPr>
      <w:r>
        <w:rPr>
          <w:rFonts w:hint="eastAsia" w:ascii="宋体" w:hAnsi="宋体"/>
          <w:color w:val="auto"/>
          <w:sz w:val="24"/>
          <w:szCs w:val="24"/>
        </w:rPr>
        <w:t>年   月   日</w:t>
      </w:r>
    </w:p>
    <w:p w14:paraId="708E5896">
      <w:pPr>
        <w:pageBreakBefore w:val="0"/>
        <w:kinsoku/>
        <w:wordWrap/>
        <w:overflowPunct/>
        <w:topLinePunct w:val="0"/>
        <w:bidi w:val="0"/>
        <w:snapToGrid w:val="0"/>
        <w:spacing w:line="360" w:lineRule="auto"/>
        <w:jc w:val="center"/>
        <w:rPr>
          <w:rFonts w:ascii="宋体" w:hAnsi="宋体" w:cs="宋体"/>
          <w:sz w:val="24"/>
          <w:szCs w:val="24"/>
        </w:rPr>
      </w:pPr>
      <w:r>
        <w:rPr>
          <w:rFonts w:ascii="宋体" w:hAnsi="宋体" w:cs="宋体"/>
          <w:color w:val="auto"/>
          <w:sz w:val="24"/>
          <w:szCs w:val="24"/>
        </w:rPr>
        <w:t>-------------------------------------------------------------------------</w:t>
      </w:r>
    </w:p>
    <w:p w14:paraId="4287425F">
      <w:pPr>
        <w:pageBreakBefore w:val="0"/>
        <w:kinsoku/>
        <w:wordWrap/>
        <w:overflowPunct/>
        <w:topLinePunct w:val="0"/>
        <w:bidi w:val="0"/>
        <w:snapToGrid w:val="0"/>
        <w:spacing w:line="360" w:lineRule="auto"/>
        <w:jc w:val="center"/>
        <w:rPr>
          <w:rFonts w:ascii="宋体" w:hAnsi="宋体" w:cs="宋体"/>
          <w:sz w:val="24"/>
          <w:szCs w:val="24"/>
        </w:rPr>
      </w:pPr>
    </w:p>
    <w:p w14:paraId="2ABC8094">
      <w:pPr>
        <w:pageBreakBefore w:val="0"/>
        <w:kinsoku/>
        <w:wordWrap/>
        <w:overflowPunct/>
        <w:topLinePunct w:val="0"/>
        <w:bidi w:val="0"/>
        <w:snapToGrid w:val="0"/>
        <w:spacing w:line="360" w:lineRule="auto"/>
        <w:jc w:val="center"/>
        <w:rPr>
          <w:rFonts w:ascii="宋体" w:hAnsi="宋体" w:cs="宋体"/>
          <w:sz w:val="24"/>
          <w:szCs w:val="24"/>
        </w:rPr>
      </w:pPr>
    </w:p>
    <w:p w14:paraId="32759D6D">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14:paraId="7C7CD019">
      <w:pPr>
        <w:pStyle w:val="4"/>
        <w:pageBreakBefore w:val="0"/>
        <w:kinsoku/>
        <w:wordWrap/>
        <w:overflowPunct/>
        <w:topLinePunct w:val="0"/>
        <w:bidi w:val="0"/>
        <w:spacing w:before="0" w:after="0" w:line="360" w:lineRule="auto"/>
        <w:rPr>
          <w:rFonts w:ascii="宋体" w:hAnsi="宋体" w:cs="宋体"/>
          <w:color w:val="auto"/>
          <w:sz w:val="24"/>
          <w:szCs w:val="24"/>
        </w:rPr>
      </w:pPr>
      <w:r>
        <w:rPr>
          <w:rFonts w:hint="eastAsia" w:ascii="宋体" w:hAnsi="宋体" w:cs="宋体"/>
          <w:color w:val="auto"/>
          <w:sz w:val="24"/>
          <w:szCs w:val="24"/>
          <w:lang w:val="en-US" w:eastAsia="zh-CN"/>
        </w:rPr>
        <w:t>五</w:t>
      </w:r>
      <w:r>
        <w:rPr>
          <w:rFonts w:hint="eastAsia" w:ascii="宋体" w:hAnsi="宋体" w:cs="宋体"/>
          <w:color w:val="auto"/>
          <w:sz w:val="24"/>
          <w:szCs w:val="24"/>
        </w:rPr>
        <w:t>、其他应提供的资料</w:t>
      </w:r>
    </w:p>
    <w:p w14:paraId="01B04FCE">
      <w:pPr>
        <w:pageBreakBefore w:val="0"/>
        <w:tabs>
          <w:tab w:val="left" w:pos="6300"/>
        </w:tabs>
        <w:kinsoku/>
        <w:wordWrap/>
        <w:overflowPunct/>
        <w:topLinePunct w:val="0"/>
        <w:bidi w:val="0"/>
        <w:snapToGrid w:val="0"/>
        <w:spacing w:line="360" w:lineRule="auto"/>
        <w:rPr>
          <w:rFonts w:ascii="宋体" w:hAnsi="宋体" w:cs="宋体"/>
          <w:color w:val="auto"/>
          <w:sz w:val="24"/>
          <w:szCs w:val="24"/>
        </w:rPr>
      </w:pPr>
      <w:r>
        <w:rPr>
          <w:rFonts w:hint="eastAsia" w:ascii="宋体" w:hAnsi="宋体" w:cs="宋体"/>
          <w:color w:val="auto"/>
          <w:sz w:val="24"/>
          <w:szCs w:val="24"/>
        </w:rPr>
        <w:t>（一）其他资料</w:t>
      </w:r>
    </w:p>
    <w:p w14:paraId="725E5110">
      <w:pPr>
        <w:pageBreakBefore w:val="0"/>
        <w:kinsoku/>
        <w:wordWrap/>
        <w:overflowPunct/>
        <w:topLinePunct w:val="0"/>
        <w:bidi w:val="0"/>
        <w:spacing w:line="360" w:lineRule="auto"/>
        <w:ind w:right="-126" w:rightChars="-60"/>
        <w:rPr>
          <w:rFonts w:hint="eastAsia" w:ascii="宋体" w:hAnsi="宋体" w:cs="宋体"/>
          <w:color w:val="auto"/>
          <w:sz w:val="24"/>
          <w:szCs w:val="24"/>
        </w:rPr>
      </w:pPr>
      <w:r>
        <w:rPr>
          <w:rFonts w:hint="eastAsia" w:ascii="宋体" w:hAnsi="宋体" w:cs="宋体"/>
          <w:color w:val="auto"/>
          <w:sz w:val="24"/>
          <w:szCs w:val="24"/>
        </w:rPr>
        <w:t>1、其他与项目有关的资料（自附）：供应商总体情况介绍、其他与本项目有关的资料等。</w:t>
      </w:r>
    </w:p>
    <w:p w14:paraId="39F717F3">
      <w:pPr>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br w:type="page"/>
      </w:r>
    </w:p>
    <w:p w14:paraId="55EDC84B">
      <w:pPr>
        <w:pageBreakBefore w:val="0"/>
        <w:kinsoku/>
        <w:wordWrap/>
        <w:overflowPunct/>
        <w:topLinePunct w:val="0"/>
        <w:bidi w:val="0"/>
        <w:spacing w:line="360" w:lineRule="auto"/>
        <w:rPr>
          <w:rFonts w:ascii="宋体" w:hAnsi="宋体" w:cs="宋体"/>
          <w:b/>
          <w:bCs/>
          <w:color w:val="auto"/>
          <w:sz w:val="24"/>
          <w:szCs w:val="24"/>
        </w:rPr>
      </w:pPr>
      <w:r>
        <w:rPr>
          <w:rFonts w:hint="eastAsia" w:ascii="宋体" w:hAnsi="宋体" w:cs="宋体"/>
          <w:b/>
          <w:bCs/>
          <w:color w:val="auto"/>
          <w:sz w:val="24"/>
          <w:szCs w:val="24"/>
          <w:lang w:val="en-US" w:eastAsia="zh-CN"/>
        </w:rPr>
        <w:t>六</w:t>
      </w:r>
      <w:r>
        <w:rPr>
          <w:rFonts w:hint="eastAsia" w:ascii="宋体" w:hAnsi="宋体" w:cs="宋体"/>
          <w:b/>
          <w:bCs/>
          <w:color w:val="auto"/>
          <w:sz w:val="24"/>
          <w:szCs w:val="24"/>
        </w:rPr>
        <w:t>、法定代表人授权委托书（格式）/法定代表人（格式）（二选一）</w:t>
      </w:r>
    </w:p>
    <w:p w14:paraId="30D2C178">
      <w:pPr>
        <w:pageBreakBefore w:val="0"/>
        <w:tabs>
          <w:tab w:val="left" w:pos="6300"/>
        </w:tabs>
        <w:kinsoku/>
        <w:wordWrap/>
        <w:overflowPunct/>
        <w:topLinePunct w:val="0"/>
        <w:bidi w:val="0"/>
        <w:snapToGrid w:val="0"/>
        <w:spacing w:line="360" w:lineRule="auto"/>
        <w:jc w:val="center"/>
        <w:rPr>
          <w:rFonts w:ascii="宋体" w:hAnsi="宋体" w:cs="宋体"/>
          <w:color w:val="auto"/>
          <w:sz w:val="24"/>
          <w:szCs w:val="24"/>
        </w:rPr>
      </w:pPr>
    </w:p>
    <w:p w14:paraId="7A2A3B40">
      <w:pPr>
        <w:pageBreakBefore w:val="0"/>
        <w:tabs>
          <w:tab w:val="left" w:pos="6300"/>
        </w:tabs>
        <w:kinsoku/>
        <w:wordWrap/>
        <w:overflowPunct/>
        <w:topLinePunct w:val="0"/>
        <w:bidi w:val="0"/>
        <w:snapToGrid w:val="0"/>
        <w:spacing w:line="360" w:lineRule="auto"/>
        <w:jc w:val="center"/>
        <w:rPr>
          <w:rFonts w:ascii="宋体" w:hAnsi="宋体" w:cs="宋体"/>
          <w:b/>
          <w:bCs/>
          <w:color w:val="auto"/>
          <w:sz w:val="24"/>
          <w:szCs w:val="24"/>
        </w:rPr>
      </w:pPr>
      <w:r>
        <w:rPr>
          <w:rFonts w:hint="eastAsia" w:ascii="宋体" w:hAnsi="宋体" w:cs="宋体"/>
          <w:b/>
          <w:bCs/>
          <w:color w:val="auto"/>
          <w:sz w:val="24"/>
          <w:szCs w:val="24"/>
        </w:rPr>
        <w:t>法定代表人授权委托书</w:t>
      </w:r>
    </w:p>
    <w:p w14:paraId="1CDD5B35">
      <w:pPr>
        <w:pageBreakBefore w:val="0"/>
        <w:tabs>
          <w:tab w:val="left" w:pos="6300"/>
        </w:tabs>
        <w:kinsoku/>
        <w:wordWrap/>
        <w:overflowPunct/>
        <w:topLinePunct w:val="0"/>
        <w:bidi w:val="0"/>
        <w:snapToGrid w:val="0"/>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（采购人名称）：</w:t>
      </w:r>
    </w:p>
    <w:p w14:paraId="1D331CB0">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（法定代表人名称）是</w:t>
      </w:r>
      <w:r>
        <w:rPr>
          <w:rFonts w:hint="eastAsia" w:ascii="宋体" w:hAnsi="宋体" w:cs="宋体"/>
          <w:color w:val="auto"/>
          <w:sz w:val="24"/>
          <w:szCs w:val="24"/>
          <w:u w:val="single"/>
        </w:rPr>
        <w:t xml:space="preserve">                    </w:t>
      </w:r>
      <w:r>
        <w:rPr>
          <w:rFonts w:hint="eastAsia" w:ascii="宋体" w:hAnsi="宋体" w:cs="宋体"/>
          <w:color w:val="auto"/>
          <w:sz w:val="24"/>
          <w:szCs w:val="24"/>
        </w:rPr>
        <w:t>（供应商名称）的法定代表人，特授权</w:t>
      </w:r>
      <w:r>
        <w:rPr>
          <w:rFonts w:hint="eastAsia" w:ascii="宋体" w:hAnsi="宋体" w:cs="宋体"/>
          <w:color w:val="auto"/>
          <w:sz w:val="24"/>
          <w:szCs w:val="24"/>
          <w:u w:val="single"/>
        </w:rPr>
        <w:t xml:space="preserve">          </w:t>
      </w:r>
      <w:r>
        <w:rPr>
          <w:rFonts w:hint="eastAsia" w:ascii="宋体" w:hAnsi="宋体" w:cs="宋体"/>
          <w:color w:val="auto"/>
          <w:sz w:val="24"/>
          <w:szCs w:val="24"/>
        </w:rPr>
        <w:t>（被授权人姓名及身份证代码）电话</w:t>
      </w:r>
      <w:r>
        <w:rPr>
          <w:rFonts w:hint="eastAsia" w:ascii="宋体" w:hAnsi="宋体" w:cs="宋体"/>
          <w:color w:val="auto"/>
          <w:sz w:val="24"/>
          <w:szCs w:val="24"/>
          <w:u w:val="single"/>
        </w:rPr>
        <w:t xml:space="preserve">          </w:t>
      </w:r>
      <w:r>
        <w:rPr>
          <w:rFonts w:hint="eastAsia" w:ascii="宋体" w:hAnsi="宋体" w:cs="宋体"/>
          <w:color w:val="auto"/>
          <w:sz w:val="24"/>
          <w:szCs w:val="24"/>
        </w:rPr>
        <w:t>代表我单位全权办理上述项目的询比、签约等具体工作，并签署全部有关文件、协议及合同。</w:t>
      </w:r>
    </w:p>
    <w:p w14:paraId="1DE4F01B">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我单位对被授权人的签字负全部责任。</w:t>
      </w:r>
    </w:p>
    <w:p w14:paraId="2EF6AA84">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在</w:t>
      </w:r>
      <w:r>
        <w:rPr>
          <w:rFonts w:hint="eastAsia" w:ascii="宋体" w:hAnsi="宋体" w:cs="宋体"/>
          <w:color w:val="auto"/>
          <w:sz w:val="24"/>
          <w:szCs w:val="24"/>
          <w:lang w:eastAsia="zh-CN"/>
        </w:rPr>
        <w:t>撤销</w:t>
      </w:r>
      <w:r>
        <w:rPr>
          <w:rFonts w:hint="eastAsia" w:ascii="宋体" w:hAnsi="宋体" w:cs="宋体"/>
          <w:color w:val="auto"/>
          <w:sz w:val="24"/>
          <w:szCs w:val="24"/>
        </w:rPr>
        <w:t>授权的书面通知以前，本授权书一直有效。被授权人在授权书有效期内签署的所有文件不因授权</w:t>
      </w:r>
      <w:r>
        <w:rPr>
          <w:rFonts w:hint="eastAsia" w:ascii="宋体" w:hAnsi="宋体" w:cs="宋体"/>
          <w:color w:val="auto"/>
          <w:sz w:val="24"/>
          <w:szCs w:val="24"/>
          <w:lang w:eastAsia="zh-CN"/>
        </w:rPr>
        <w:t>的撤销</w:t>
      </w:r>
      <w:r>
        <w:rPr>
          <w:rFonts w:hint="eastAsia" w:ascii="宋体" w:hAnsi="宋体" w:cs="宋体"/>
          <w:color w:val="auto"/>
          <w:sz w:val="24"/>
          <w:szCs w:val="24"/>
        </w:rPr>
        <w:t>而失效。</w:t>
      </w:r>
    </w:p>
    <w:p w14:paraId="5C99FB9B">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69E08AB4">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1377463A">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r>
        <w:rPr>
          <w:rFonts w:hint="eastAsia" w:ascii="宋体" w:hAnsi="宋体" w:cs="宋体"/>
          <w:color w:val="auto"/>
          <w:sz w:val="24"/>
          <w:szCs w:val="24"/>
        </w:rPr>
        <w:t>被授权人：                                 法定代表人：</w:t>
      </w:r>
    </w:p>
    <w:p w14:paraId="4C4B90AA">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r>
        <w:rPr>
          <w:rFonts w:hint="eastAsia" w:ascii="宋体" w:hAnsi="宋体" w:cs="宋体"/>
          <w:color w:val="auto"/>
          <w:sz w:val="24"/>
          <w:szCs w:val="24"/>
        </w:rPr>
        <w:t>（签字或盖章）                             （签字或盖章）</w:t>
      </w:r>
    </w:p>
    <w:p w14:paraId="21D98835">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27FE3EA2">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r>
        <w:rPr>
          <w:rFonts w:hint="eastAsia" w:ascii="宋体" w:hAnsi="宋体" w:cs="宋体"/>
          <w:color w:val="auto"/>
          <w:sz w:val="24"/>
          <w:szCs w:val="24"/>
        </w:rPr>
        <w:t>（附：被授权人身份证正反面复印件）</w:t>
      </w:r>
    </w:p>
    <w:p w14:paraId="63370820">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55344B90">
      <w:pPr>
        <w:pageBreakBefore w:val="0"/>
        <w:tabs>
          <w:tab w:val="left" w:pos="6300"/>
        </w:tabs>
        <w:kinsoku/>
        <w:wordWrap/>
        <w:overflowPunct/>
        <w:topLinePunct w:val="0"/>
        <w:bidi w:val="0"/>
        <w:snapToGrid w:val="0"/>
        <w:spacing w:line="360" w:lineRule="auto"/>
        <w:ind w:right="480" w:firstLine="570"/>
        <w:jc w:val="right"/>
        <w:rPr>
          <w:rFonts w:ascii="宋体" w:hAnsi="宋体" w:cs="宋体"/>
          <w:color w:val="auto"/>
          <w:sz w:val="24"/>
          <w:szCs w:val="24"/>
        </w:rPr>
      </w:pPr>
      <w:r>
        <w:rPr>
          <w:rFonts w:hint="eastAsia" w:ascii="宋体" w:hAnsi="宋体" w:cs="宋体"/>
          <w:color w:val="auto"/>
          <w:sz w:val="24"/>
          <w:szCs w:val="24"/>
        </w:rPr>
        <w:t>供应商名称（公章）</w:t>
      </w:r>
    </w:p>
    <w:p w14:paraId="33CBD4B8">
      <w:pPr>
        <w:pageBreakBefore w:val="0"/>
        <w:tabs>
          <w:tab w:val="left" w:pos="6300"/>
        </w:tabs>
        <w:kinsoku/>
        <w:wordWrap/>
        <w:overflowPunct/>
        <w:topLinePunct w:val="0"/>
        <w:bidi w:val="0"/>
        <w:snapToGrid w:val="0"/>
        <w:spacing w:line="360" w:lineRule="auto"/>
        <w:ind w:right="480" w:firstLine="570"/>
        <w:jc w:val="right"/>
        <w:rPr>
          <w:rFonts w:ascii="宋体" w:hAnsi="宋体" w:cs="宋体"/>
          <w:color w:val="auto"/>
          <w:sz w:val="24"/>
          <w:szCs w:val="24"/>
        </w:rPr>
      </w:pPr>
      <w:r>
        <w:rPr>
          <w:rFonts w:hint="eastAsia" w:ascii="宋体" w:hAnsi="宋体" w:cs="宋体"/>
          <w:color w:val="auto"/>
          <w:sz w:val="24"/>
          <w:szCs w:val="24"/>
        </w:rPr>
        <w:t>年   月   日</w:t>
      </w:r>
    </w:p>
    <w:p w14:paraId="7EE87C43">
      <w:pPr>
        <w:pageBreakBefore w:val="0"/>
        <w:tabs>
          <w:tab w:val="left" w:pos="6300"/>
        </w:tabs>
        <w:kinsoku/>
        <w:wordWrap/>
        <w:overflowPunct/>
        <w:topLinePunct w:val="0"/>
        <w:bidi w:val="0"/>
        <w:snapToGrid w:val="0"/>
        <w:spacing w:line="360" w:lineRule="auto"/>
        <w:ind w:right="-1"/>
        <w:rPr>
          <w:rFonts w:ascii="宋体" w:hAnsi="宋体" w:cs="宋体"/>
          <w:color w:val="auto"/>
          <w:sz w:val="24"/>
          <w:szCs w:val="24"/>
        </w:rPr>
      </w:pPr>
      <w:r>
        <w:rPr>
          <w:rFonts w:ascii="宋体" w:hAnsi="宋体" w:cs="宋体"/>
          <w:color w:val="auto"/>
          <w:sz w:val="24"/>
          <w:szCs w:val="24"/>
        </w:rPr>
        <w:t xml:space="preserve">------------------------------------------------------------------------- </w:t>
      </w:r>
    </w:p>
    <w:p w14:paraId="74AD4312">
      <w:pPr>
        <w:pageBreakBefore w:val="0"/>
        <w:tabs>
          <w:tab w:val="left" w:pos="6300"/>
        </w:tabs>
        <w:kinsoku/>
        <w:wordWrap/>
        <w:overflowPunct/>
        <w:topLinePunct w:val="0"/>
        <w:bidi w:val="0"/>
        <w:snapToGrid w:val="0"/>
        <w:spacing w:line="360" w:lineRule="auto"/>
        <w:ind w:right="-1"/>
        <w:rPr>
          <w:rFonts w:ascii="宋体" w:hAnsi="宋体" w:cs="宋体"/>
          <w:color w:val="auto"/>
          <w:sz w:val="24"/>
          <w:szCs w:val="24"/>
        </w:rPr>
      </w:pPr>
    </w:p>
    <w:p w14:paraId="673CC1A1">
      <w:pPr>
        <w:pageBreakBefore w:val="0"/>
        <w:tabs>
          <w:tab w:val="left" w:pos="6300"/>
        </w:tabs>
        <w:kinsoku/>
        <w:wordWrap/>
        <w:overflowPunct/>
        <w:topLinePunct w:val="0"/>
        <w:bidi w:val="0"/>
        <w:snapToGrid w:val="0"/>
        <w:spacing w:line="360" w:lineRule="auto"/>
        <w:jc w:val="center"/>
        <w:rPr>
          <w:rFonts w:ascii="宋体" w:hAnsi="宋体" w:cs="宋体"/>
          <w:b/>
          <w:bCs/>
          <w:color w:val="auto"/>
          <w:sz w:val="24"/>
          <w:szCs w:val="24"/>
        </w:rPr>
      </w:pPr>
      <w:r>
        <w:rPr>
          <w:rFonts w:hint="eastAsia" w:ascii="宋体" w:hAnsi="宋体" w:cs="宋体"/>
          <w:b/>
          <w:bCs/>
          <w:color w:val="auto"/>
          <w:sz w:val="24"/>
          <w:szCs w:val="24"/>
        </w:rPr>
        <w:t>法定代表人证明</w:t>
      </w:r>
    </w:p>
    <w:p w14:paraId="7F5C5222">
      <w:pPr>
        <w:pageBreakBefore w:val="0"/>
        <w:tabs>
          <w:tab w:val="left" w:pos="6300"/>
        </w:tabs>
        <w:kinsoku/>
        <w:wordWrap/>
        <w:overflowPunct/>
        <w:topLinePunct w:val="0"/>
        <w:bidi w:val="0"/>
        <w:snapToGrid w:val="0"/>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（采购人名称）：</w:t>
      </w:r>
    </w:p>
    <w:p w14:paraId="2138CF55">
      <w:pPr>
        <w:pageBreakBefore w:val="0"/>
        <w:tabs>
          <w:tab w:val="left" w:pos="6300"/>
        </w:tabs>
        <w:kinsoku/>
        <w:wordWrap/>
        <w:overflowPunct/>
        <w:topLinePunct w:val="0"/>
        <w:bidi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（法定代表人名称及身份证代码）是</w:t>
      </w:r>
      <w:r>
        <w:rPr>
          <w:rFonts w:hint="eastAsia" w:ascii="宋体" w:hAnsi="宋体" w:cs="宋体"/>
          <w:color w:val="auto"/>
          <w:sz w:val="24"/>
          <w:szCs w:val="24"/>
          <w:u w:val="single"/>
        </w:rPr>
        <w:t xml:space="preserve">                    </w:t>
      </w:r>
      <w:r>
        <w:rPr>
          <w:rFonts w:hint="eastAsia" w:ascii="宋体" w:hAnsi="宋体" w:cs="宋体"/>
          <w:color w:val="auto"/>
          <w:sz w:val="24"/>
          <w:szCs w:val="24"/>
        </w:rPr>
        <w:t>（供应商名称）的法定代表人，电话</w:t>
      </w:r>
      <w:r>
        <w:rPr>
          <w:rFonts w:hint="eastAsia" w:ascii="宋体" w:hAnsi="宋体" w:cs="宋体"/>
          <w:color w:val="auto"/>
          <w:sz w:val="24"/>
          <w:szCs w:val="24"/>
          <w:u w:val="single"/>
        </w:rPr>
        <w:t xml:space="preserve">          </w:t>
      </w:r>
      <w:r>
        <w:rPr>
          <w:rFonts w:hint="eastAsia" w:ascii="宋体" w:hAnsi="宋体" w:cs="宋体"/>
          <w:color w:val="auto"/>
          <w:sz w:val="24"/>
          <w:szCs w:val="24"/>
        </w:rPr>
        <w:t>代表我单位全权办理上述项目的询比、签约等具体工作，并签署全部有关文件、协议及合同。签字负全部责任。</w:t>
      </w:r>
    </w:p>
    <w:p w14:paraId="175E0487">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3B60173F">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p>
    <w:p w14:paraId="4223E865">
      <w:pPr>
        <w:pageBreakBefore w:val="0"/>
        <w:tabs>
          <w:tab w:val="left" w:pos="6300"/>
        </w:tabs>
        <w:kinsoku/>
        <w:wordWrap/>
        <w:overflowPunct/>
        <w:topLinePunct w:val="0"/>
        <w:bidi w:val="0"/>
        <w:snapToGrid w:val="0"/>
        <w:spacing w:line="360" w:lineRule="auto"/>
        <w:ind w:firstLine="570"/>
        <w:rPr>
          <w:rFonts w:ascii="宋体" w:hAnsi="宋体" w:cs="宋体"/>
          <w:color w:val="auto"/>
          <w:sz w:val="24"/>
          <w:szCs w:val="24"/>
        </w:rPr>
      </w:pPr>
      <w:r>
        <w:rPr>
          <w:rFonts w:hint="eastAsia" w:ascii="宋体" w:hAnsi="宋体" w:cs="宋体"/>
          <w:color w:val="auto"/>
          <w:sz w:val="24"/>
          <w:szCs w:val="24"/>
        </w:rPr>
        <w:t xml:space="preserve">法定代表人（签字或盖章）： </w:t>
      </w:r>
      <w:r>
        <w:rPr>
          <w:rFonts w:ascii="宋体" w:hAnsi="宋体" w:cs="宋体"/>
          <w:color w:val="auto"/>
          <w:sz w:val="24"/>
          <w:szCs w:val="24"/>
        </w:rPr>
        <w:t xml:space="preserve">                         </w:t>
      </w:r>
      <w:r>
        <w:rPr>
          <w:rFonts w:hint="eastAsia" w:ascii="宋体" w:hAnsi="宋体" w:cs="宋体"/>
          <w:color w:val="auto"/>
          <w:sz w:val="24"/>
          <w:szCs w:val="24"/>
        </w:rPr>
        <w:t>供应商名称（公章）</w:t>
      </w:r>
    </w:p>
    <w:p w14:paraId="0D8E372C">
      <w:pPr>
        <w:pageBreakBefore w:val="0"/>
        <w:tabs>
          <w:tab w:val="left" w:pos="6300"/>
        </w:tabs>
        <w:kinsoku/>
        <w:wordWrap/>
        <w:overflowPunct/>
        <w:topLinePunct w:val="0"/>
        <w:bidi w:val="0"/>
        <w:snapToGrid w:val="0"/>
        <w:spacing w:line="360" w:lineRule="auto"/>
        <w:ind w:right="360" w:firstLine="570"/>
        <w:jc w:val="right"/>
        <w:rPr>
          <w:rFonts w:ascii="宋体" w:hAnsi="宋体" w:cs="宋体"/>
          <w:color w:val="auto"/>
          <w:sz w:val="24"/>
          <w:szCs w:val="24"/>
        </w:rPr>
      </w:pPr>
      <w:r>
        <w:rPr>
          <w:rFonts w:hint="eastAsia" w:ascii="宋体" w:hAnsi="宋体" w:cs="宋体"/>
          <w:color w:val="auto"/>
          <w:sz w:val="24"/>
          <w:szCs w:val="24"/>
        </w:rPr>
        <w:t>年   月   日</w:t>
      </w:r>
    </w:p>
    <w:p w14:paraId="086EBBF9">
      <w:pPr>
        <w:pageBreakBefore w:val="0"/>
        <w:tabs>
          <w:tab w:val="left" w:pos="6300"/>
        </w:tabs>
        <w:kinsoku/>
        <w:wordWrap/>
        <w:overflowPunct/>
        <w:topLinePunct w:val="0"/>
        <w:bidi w:val="0"/>
        <w:snapToGrid w:val="0"/>
        <w:spacing w:line="360" w:lineRule="auto"/>
        <w:ind w:firstLine="570"/>
        <w:rPr>
          <w:highlight w:val="none"/>
        </w:rPr>
      </w:pPr>
      <w:r>
        <w:rPr>
          <w:rFonts w:hint="eastAsia" w:ascii="宋体" w:hAnsi="宋体" w:cs="宋体"/>
          <w:color w:val="auto"/>
          <w:sz w:val="24"/>
          <w:szCs w:val="24"/>
        </w:rPr>
        <w:t>（附：法定代表人身份证正反面复印件）</w:t>
      </w:r>
    </w:p>
    <w:sectPr>
      <w:headerReference r:id="rId7" w:type="default"/>
      <w:footerReference r:id="rId8"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1245">
    <w:pPr>
      <w:pStyle w:val="9"/>
      <w:framePr w:wrap="around" w:vAnchor="text" w:hAnchor="margin" w:xAlign="center" w:y="1"/>
      <w:rPr>
        <w:rStyle w:val="17"/>
      </w:rPr>
    </w:pPr>
    <w:r>
      <w:fldChar w:fldCharType="begin"/>
    </w:r>
    <w:r>
      <w:rPr>
        <w:rStyle w:val="17"/>
      </w:rPr>
      <w:instrText xml:space="preserve">PAGE  </w:instrText>
    </w:r>
    <w:r>
      <w:fldChar w:fldCharType="end"/>
    </w:r>
  </w:p>
  <w:p w14:paraId="36FF346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9001">
    <w:pPr>
      <w:pStyle w:val="9"/>
      <w:framePr w:wrap="around" w:vAnchor="text" w:hAnchor="margin" w:xAlign="center" w:y="1"/>
      <w:rPr>
        <w:rStyle w:val="17"/>
      </w:rPr>
    </w:pPr>
  </w:p>
  <w:p w14:paraId="46BBCD46">
    <w:pPr>
      <w:pStyle w:val="9"/>
      <w:jc w:val="center"/>
      <w:rPr>
        <w:rFonts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1E04">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ffectLst/>
                    </wps:spPr>
                    <wps:txbx>
                      <w:txbxContent>
                        <w:p w14:paraId="26CA4A83">
                          <w:pPr>
                            <w:pStyle w:val="9"/>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KkUuzQAAAAAwEAAA8AAAAAAAAAAQAgAAAAIgAAAGRy&#10;cy9kb3ducmV2LnhtbFBLAQIUABQAAAAIAIdO4kC9u/foDQIAABAEAAAOAAAAAAAAAAEAIAAAAB8B&#10;AABkcnMvZTJvRG9jLnhtbFBLBQYAAAAABgAGAFkBAACeBQAAAAA=&#10;">
              <v:fill on="f" focussize="0,0"/>
              <v:stroke on="f"/>
              <v:imagedata o:title=""/>
              <o:lock v:ext="edit" aspectratio="f"/>
              <v:textbox inset="0mm,0mm,0mm,0mm" style="mso-fit-shape-to-text:t;">
                <w:txbxContent>
                  <w:p w14:paraId="26CA4A83">
                    <w:pPr>
                      <w:pStyle w:val="9"/>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705BF">
    <w:pPr>
      <w:pStyle w:val="10"/>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7E6BE">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8196C">
    <w:pPr>
      <w:pStyle w:val="10"/>
      <w:pBdr>
        <w:bottom w:val="none" w:color="auto" w:sz="0" w:space="1"/>
      </w:pBdr>
      <w:jc w:val="both"/>
      <w:rPr>
        <w:rFonts w:ascii="方正仿宋_GBK" w:eastAsia="方正仿宋_GBK"/>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ZDAyZmQ0MzU0YTE0NzhjOTU1NTRmNGY1NGQ5YmEifQ=="/>
    <w:docVar w:name="KSO_WPS_MARK_KEY" w:val="85fa1ef7-54c8-4414-93dc-fc2f1d4f2e8d"/>
  </w:docVars>
  <w:rsids>
    <w:rsidRoot w:val="00172A27"/>
    <w:rsid w:val="00072C34"/>
    <w:rsid w:val="000C1FF9"/>
    <w:rsid w:val="00641E35"/>
    <w:rsid w:val="006F18BB"/>
    <w:rsid w:val="00723BCC"/>
    <w:rsid w:val="00951FEE"/>
    <w:rsid w:val="00A87F74"/>
    <w:rsid w:val="010F7FF3"/>
    <w:rsid w:val="011949CD"/>
    <w:rsid w:val="014D0B1B"/>
    <w:rsid w:val="015E6884"/>
    <w:rsid w:val="0162235F"/>
    <w:rsid w:val="017D31AE"/>
    <w:rsid w:val="01987FE8"/>
    <w:rsid w:val="01BD7A4F"/>
    <w:rsid w:val="01CA3F1A"/>
    <w:rsid w:val="020236B3"/>
    <w:rsid w:val="02251150"/>
    <w:rsid w:val="02C44E0D"/>
    <w:rsid w:val="02CB1CF7"/>
    <w:rsid w:val="02CC4656"/>
    <w:rsid w:val="02E132C9"/>
    <w:rsid w:val="03457CFC"/>
    <w:rsid w:val="034877EC"/>
    <w:rsid w:val="03546191"/>
    <w:rsid w:val="03800D34"/>
    <w:rsid w:val="03887BE8"/>
    <w:rsid w:val="039667A9"/>
    <w:rsid w:val="03DD7F34"/>
    <w:rsid w:val="03E017D2"/>
    <w:rsid w:val="03F84D6E"/>
    <w:rsid w:val="03F9574E"/>
    <w:rsid w:val="04221DEB"/>
    <w:rsid w:val="047D1717"/>
    <w:rsid w:val="04974587"/>
    <w:rsid w:val="04A46CA4"/>
    <w:rsid w:val="04AB17D7"/>
    <w:rsid w:val="04B52C5F"/>
    <w:rsid w:val="04B62533"/>
    <w:rsid w:val="04C42EA2"/>
    <w:rsid w:val="04CC1D57"/>
    <w:rsid w:val="04E62E18"/>
    <w:rsid w:val="05137986"/>
    <w:rsid w:val="05212B27"/>
    <w:rsid w:val="052D0A47"/>
    <w:rsid w:val="05452235"/>
    <w:rsid w:val="057B7A05"/>
    <w:rsid w:val="057F6DC9"/>
    <w:rsid w:val="05A607FA"/>
    <w:rsid w:val="05E4614D"/>
    <w:rsid w:val="061E4834"/>
    <w:rsid w:val="06587D46"/>
    <w:rsid w:val="068C3E93"/>
    <w:rsid w:val="06C4362D"/>
    <w:rsid w:val="06F37A6F"/>
    <w:rsid w:val="0708176C"/>
    <w:rsid w:val="07122132"/>
    <w:rsid w:val="075F5104"/>
    <w:rsid w:val="07691ADF"/>
    <w:rsid w:val="076F5522"/>
    <w:rsid w:val="07707311"/>
    <w:rsid w:val="077A1F3E"/>
    <w:rsid w:val="077F1302"/>
    <w:rsid w:val="079C3C62"/>
    <w:rsid w:val="07B62F76"/>
    <w:rsid w:val="07EC4BEA"/>
    <w:rsid w:val="07F615C4"/>
    <w:rsid w:val="080B2B96"/>
    <w:rsid w:val="082500FC"/>
    <w:rsid w:val="08275C22"/>
    <w:rsid w:val="08346591"/>
    <w:rsid w:val="0858402D"/>
    <w:rsid w:val="086F1377"/>
    <w:rsid w:val="08A915C9"/>
    <w:rsid w:val="08E6788B"/>
    <w:rsid w:val="08F55D20"/>
    <w:rsid w:val="091C32AD"/>
    <w:rsid w:val="092E1232"/>
    <w:rsid w:val="0935436E"/>
    <w:rsid w:val="094E0A7E"/>
    <w:rsid w:val="09616F12"/>
    <w:rsid w:val="097D1872"/>
    <w:rsid w:val="0983157E"/>
    <w:rsid w:val="09E638BB"/>
    <w:rsid w:val="0A1E12A6"/>
    <w:rsid w:val="0A2763AD"/>
    <w:rsid w:val="0A5F5B47"/>
    <w:rsid w:val="0A9617A0"/>
    <w:rsid w:val="0ABD0ABF"/>
    <w:rsid w:val="0AC260D6"/>
    <w:rsid w:val="0B2621C1"/>
    <w:rsid w:val="0B2B77D7"/>
    <w:rsid w:val="0B2E5519"/>
    <w:rsid w:val="0B325009"/>
    <w:rsid w:val="0B756CA4"/>
    <w:rsid w:val="0B8415DD"/>
    <w:rsid w:val="0B8769D7"/>
    <w:rsid w:val="0B8A47F0"/>
    <w:rsid w:val="0B9335CE"/>
    <w:rsid w:val="0B996059"/>
    <w:rsid w:val="0BA852CC"/>
    <w:rsid w:val="0BB772BD"/>
    <w:rsid w:val="0BC32105"/>
    <w:rsid w:val="0BDF6813"/>
    <w:rsid w:val="0C0054E2"/>
    <w:rsid w:val="0C156296"/>
    <w:rsid w:val="0C2F19F0"/>
    <w:rsid w:val="0C3721AC"/>
    <w:rsid w:val="0C3E79DE"/>
    <w:rsid w:val="0C550884"/>
    <w:rsid w:val="0C6D3E1F"/>
    <w:rsid w:val="0C7B02EA"/>
    <w:rsid w:val="0CC55A09"/>
    <w:rsid w:val="0CCC6D98"/>
    <w:rsid w:val="0CE00A95"/>
    <w:rsid w:val="0CFD3FB9"/>
    <w:rsid w:val="0D132C19"/>
    <w:rsid w:val="0D2B61B4"/>
    <w:rsid w:val="0D562B05"/>
    <w:rsid w:val="0D6B65B1"/>
    <w:rsid w:val="0D7F3E0A"/>
    <w:rsid w:val="0D821B4C"/>
    <w:rsid w:val="0DA6023A"/>
    <w:rsid w:val="0DCA4802"/>
    <w:rsid w:val="0DCE6B40"/>
    <w:rsid w:val="0E042561"/>
    <w:rsid w:val="0E26072A"/>
    <w:rsid w:val="0E6574A4"/>
    <w:rsid w:val="0E813BB2"/>
    <w:rsid w:val="0EA27370"/>
    <w:rsid w:val="0EC6316E"/>
    <w:rsid w:val="0ED14B39"/>
    <w:rsid w:val="0F0942D3"/>
    <w:rsid w:val="0F0E6A19"/>
    <w:rsid w:val="0F1467D4"/>
    <w:rsid w:val="0F24110D"/>
    <w:rsid w:val="0F264E85"/>
    <w:rsid w:val="0F7D6A6F"/>
    <w:rsid w:val="0F916077"/>
    <w:rsid w:val="0FA83AEC"/>
    <w:rsid w:val="0FBA381F"/>
    <w:rsid w:val="0FCD5301"/>
    <w:rsid w:val="10152804"/>
    <w:rsid w:val="103A226A"/>
    <w:rsid w:val="10507CE0"/>
    <w:rsid w:val="1051711F"/>
    <w:rsid w:val="10CD7582"/>
    <w:rsid w:val="11403117"/>
    <w:rsid w:val="118440E5"/>
    <w:rsid w:val="11987B90"/>
    <w:rsid w:val="11A958FA"/>
    <w:rsid w:val="11AE4CBE"/>
    <w:rsid w:val="11CE35B2"/>
    <w:rsid w:val="11EB5F12"/>
    <w:rsid w:val="11F4503E"/>
    <w:rsid w:val="11F8418B"/>
    <w:rsid w:val="12135725"/>
    <w:rsid w:val="12303925"/>
    <w:rsid w:val="12323B41"/>
    <w:rsid w:val="12781557"/>
    <w:rsid w:val="12863E8D"/>
    <w:rsid w:val="12891287"/>
    <w:rsid w:val="12AA1929"/>
    <w:rsid w:val="12DE78DE"/>
    <w:rsid w:val="12FC5EFD"/>
    <w:rsid w:val="12FDA2D2"/>
    <w:rsid w:val="12FE1C75"/>
    <w:rsid w:val="130D3C66"/>
    <w:rsid w:val="133751B0"/>
    <w:rsid w:val="13516249"/>
    <w:rsid w:val="139E033F"/>
    <w:rsid w:val="13D11138"/>
    <w:rsid w:val="13F07810"/>
    <w:rsid w:val="13F13588"/>
    <w:rsid w:val="13FA5909"/>
    <w:rsid w:val="14103A0E"/>
    <w:rsid w:val="14157276"/>
    <w:rsid w:val="14431D72"/>
    <w:rsid w:val="14630E34"/>
    <w:rsid w:val="14643D5A"/>
    <w:rsid w:val="14A405FA"/>
    <w:rsid w:val="14AD3953"/>
    <w:rsid w:val="14B22D17"/>
    <w:rsid w:val="14C03686"/>
    <w:rsid w:val="14CB3DD9"/>
    <w:rsid w:val="14E1184E"/>
    <w:rsid w:val="14E86739"/>
    <w:rsid w:val="14F926F4"/>
    <w:rsid w:val="150317C5"/>
    <w:rsid w:val="151301FB"/>
    <w:rsid w:val="15155054"/>
    <w:rsid w:val="15282FD9"/>
    <w:rsid w:val="15455939"/>
    <w:rsid w:val="157707EC"/>
    <w:rsid w:val="15AC3C0A"/>
    <w:rsid w:val="15D078F9"/>
    <w:rsid w:val="15EE4223"/>
    <w:rsid w:val="160422DA"/>
    <w:rsid w:val="163D2AB4"/>
    <w:rsid w:val="165A4821"/>
    <w:rsid w:val="165C118C"/>
    <w:rsid w:val="16AD79D2"/>
    <w:rsid w:val="16C15493"/>
    <w:rsid w:val="16CA259A"/>
    <w:rsid w:val="17020F1A"/>
    <w:rsid w:val="171C4DC0"/>
    <w:rsid w:val="17753D7C"/>
    <w:rsid w:val="17EF3DF3"/>
    <w:rsid w:val="17FB6783"/>
    <w:rsid w:val="183028D1"/>
    <w:rsid w:val="184E2D57"/>
    <w:rsid w:val="1881312C"/>
    <w:rsid w:val="18B52DD6"/>
    <w:rsid w:val="18BD1C8B"/>
    <w:rsid w:val="18DE5724"/>
    <w:rsid w:val="18E15979"/>
    <w:rsid w:val="19033B41"/>
    <w:rsid w:val="193E2DCB"/>
    <w:rsid w:val="19516FA3"/>
    <w:rsid w:val="19921369"/>
    <w:rsid w:val="19B4308D"/>
    <w:rsid w:val="19E5593D"/>
    <w:rsid w:val="19F3005A"/>
    <w:rsid w:val="19FE255B"/>
    <w:rsid w:val="1A0A53A3"/>
    <w:rsid w:val="1A345F7C"/>
    <w:rsid w:val="1A756CC1"/>
    <w:rsid w:val="1A862C7C"/>
    <w:rsid w:val="1A9D7FC6"/>
    <w:rsid w:val="1AA50C28"/>
    <w:rsid w:val="1AC83294"/>
    <w:rsid w:val="1AD339E7"/>
    <w:rsid w:val="1B0E67CD"/>
    <w:rsid w:val="1B155DAE"/>
    <w:rsid w:val="1B530684"/>
    <w:rsid w:val="1B642891"/>
    <w:rsid w:val="1B6C2FCA"/>
    <w:rsid w:val="1B860A5A"/>
    <w:rsid w:val="1B9118D8"/>
    <w:rsid w:val="1BA3785E"/>
    <w:rsid w:val="1BAD248A"/>
    <w:rsid w:val="1BD363F6"/>
    <w:rsid w:val="1BD619E1"/>
    <w:rsid w:val="1BE04D9B"/>
    <w:rsid w:val="1BF9747E"/>
    <w:rsid w:val="1C0A5281"/>
    <w:rsid w:val="1C1B5EFF"/>
    <w:rsid w:val="1C1D13BE"/>
    <w:rsid w:val="1C275D99"/>
    <w:rsid w:val="1C393D1E"/>
    <w:rsid w:val="1C4526C3"/>
    <w:rsid w:val="1C4C2E08"/>
    <w:rsid w:val="1C7B4336"/>
    <w:rsid w:val="1C872CDB"/>
    <w:rsid w:val="1C8C02F2"/>
    <w:rsid w:val="1CBD494F"/>
    <w:rsid w:val="1D01483C"/>
    <w:rsid w:val="1D0B56BA"/>
    <w:rsid w:val="1D291FE4"/>
    <w:rsid w:val="1D556936"/>
    <w:rsid w:val="1D675B54"/>
    <w:rsid w:val="1D7C0366"/>
    <w:rsid w:val="1D823D48"/>
    <w:rsid w:val="1D990F18"/>
    <w:rsid w:val="1DAD40FD"/>
    <w:rsid w:val="1DBC4C07"/>
    <w:rsid w:val="1DC217F2"/>
    <w:rsid w:val="1E004AF3"/>
    <w:rsid w:val="1E195BB5"/>
    <w:rsid w:val="1E1D38F7"/>
    <w:rsid w:val="1E5713B6"/>
    <w:rsid w:val="1E763007"/>
    <w:rsid w:val="1E780B2E"/>
    <w:rsid w:val="1E7E1EBC"/>
    <w:rsid w:val="1E894AE9"/>
    <w:rsid w:val="1F0D4028"/>
    <w:rsid w:val="1F470500"/>
    <w:rsid w:val="1F5A6485"/>
    <w:rsid w:val="1FA871F0"/>
    <w:rsid w:val="1FD44489"/>
    <w:rsid w:val="1FD467CE"/>
    <w:rsid w:val="20012DA5"/>
    <w:rsid w:val="20604435"/>
    <w:rsid w:val="206F5F60"/>
    <w:rsid w:val="20A35C0A"/>
    <w:rsid w:val="20AA18FC"/>
    <w:rsid w:val="20C53DD2"/>
    <w:rsid w:val="20F3093F"/>
    <w:rsid w:val="21091A4D"/>
    <w:rsid w:val="210D5B5F"/>
    <w:rsid w:val="2116462E"/>
    <w:rsid w:val="211C7E96"/>
    <w:rsid w:val="211F34E2"/>
    <w:rsid w:val="212610F0"/>
    <w:rsid w:val="21283700"/>
    <w:rsid w:val="213B4094"/>
    <w:rsid w:val="214967B1"/>
    <w:rsid w:val="21771570"/>
    <w:rsid w:val="21B87493"/>
    <w:rsid w:val="21CD18B8"/>
    <w:rsid w:val="21EA7F94"/>
    <w:rsid w:val="22252D7A"/>
    <w:rsid w:val="2237485C"/>
    <w:rsid w:val="2245341D"/>
    <w:rsid w:val="22F8223D"/>
    <w:rsid w:val="232875BA"/>
    <w:rsid w:val="2331574F"/>
    <w:rsid w:val="2346744C"/>
    <w:rsid w:val="235C0A1E"/>
    <w:rsid w:val="235F050E"/>
    <w:rsid w:val="239D2DE4"/>
    <w:rsid w:val="23E66539"/>
    <w:rsid w:val="2455546D"/>
    <w:rsid w:val="246F1C4F"/>
    <w:rsid w:val="248D10AB"/>
    <w:rsid w:val="24C06D8A"/>
    <w:rsid w:val="24DE1906"/>
    <w:rsid w:val="24E862E1"/>
    <w:rsid w:val="24F81536"/>
    <w:rsid w:val="253432D4"/>
    <w:rsid w:val="25381017"/>
    <w:rsid w:val="25383B28"/>
    <w:rsid w:val="253F23A5"/>
    <w:rsid w:val="25510E8F"/>
    <w:rsid w:val="25553977"/>
    <w:rsid w:val="258C3110"/>
    <w:rsid w:val="25D845A8"/>
    <w:rsid w:val="25EB42DB"/>
    <w:rsid w:val="26105AEF"/>
    <w:rsid w:val="26153106"/>
    <w:rsid w:val="26210D6B"/>
    <w:rsid w:val="26213859"/>
    <w:rsid w:val="262D66A1"/>
    <w:rsid w:val="262F5FEA"/>
    <w:rsid w:val="26303540"/>
    <w:rsid w:val="266F6CBA"/>
    <w:rsid w:val="26867B60"/>
    <w:rsid w:val="26A821CC"/>
    <w:rsid w:val="26D42FC1"/>
    <w:rsid w:val="271B2C6C"/>
    <w:rsid w:val="274E4B21"/>
    <w:rsid w:val="27553A8D"/>
    <w:rsid w:val="27653582"/>
    <w:rsid w:val="27802801"/>
    <w:rsid w:val="27CC5A46"/>
    <w:rsid w:val="28017DE6"/>
    <w:rsid w:val="280653FC"/>
    <w:rsid w:val="281D44F4"/>
    <w:rsid w:val="28400275"/>
    <w:rsid w:val="288527C5"/>
    <w:rsid w:val="2886653D"/>
    <w:rsid w:val="2895052E"/>
    <w:rsid w:val="28C54DF3"/>
    <w:rsid w:val="29192F0D"/>
    <w:rsid w:val="294A756A"/>
    <w:rsid w:val="29852351"/>
    <w:rsid w:val="298C1931"/>
    <w:rsid w:val="299D769A"/>
    <w:rsid w:val="29CA4207"/>
    <w:rsid w:val="29D06DA5"/>
    <w:rsid w:val="29D11A3A"/>
    <w:rsid w:val="2A3C3357"/>
    <w:rsid w:val="2A3C79DE"/>
    <w:rsid w:val="2A467D32"/>
    <w:rsid w:val="2A4E308A"/>
    <w:rsid w:val="2A7946C6"/>
    <w:rsid w:val="2AAD1B5F"/>
    <w:rsid w:val="2AD27817"/>
    <w:rsid w:val="2AF17EF7"/>
    <w:rsid w:val="2B191E2B"/>
    <w:rsid w:val="2B2160A9"/>
    <w:rsid w:val="2B3F28CF"/>
    <w:rsid w:val="2B45448D"/>
    <w:rsid w:val="2B595843"/>
    <w:rsid w:val="2B634913"/>
    <w:rsid w:val="2B7B7EAF"/>
    <w:rsid w:val="2B9C623E"/>
    <w:rsid w:val="2BC96E6C"/>
    <w:rsid w:val="2BDB2782"/>
    <w:rsid w:val="2BDF55DC"/>
    <w:rsid w:val="2BF67536"/>
    <w:rsid w:val="2C137183"/>
    <w:rsid w:val="2C1B6F9C"/>
    <w:rsid w:val="2C212804"/>
    <w:rsid w:val="2C302A48"/>
    <w:rsid w:val="2C637369"/>
    <w:rsid w:val="2C6E3570"/>
    <w:rsid w:val="2C7C300F"/>
    <w:rsid w:val="2C9254B0"/>
    <w:rsid w:val="2CDC497D"/>
    <w:rsid w:val="2CDE3C28"/>
    <w:rsid w:val="2CF47F19"/>
    <w:rsid w:val="2D420BBF"/>
    <w:rsid w:val="2D5E1836"/>
    <w:rsid w:val="2D713318"/>
    <w:rsid w:val="2D9B0395"/>
    <w:rsid w:val="2DA57465"/>
    <w:rsid w:val="2DCC054E"/>
    <w:rsid w:val="2DD6761F"/>
    <w:rsid w:val="2E1B7727"/>
    <w:rsid w:val="2E24211B"/>
    <w:rsid w:val="2E2E745B"/>
    <w:rsid w:val="2E516CA5"/>
    <w:rsid w:val="2E786F75"/>
    <w:rsid w:val="2E8E1CA7"/>
    <w:rsid w:val="2ED022C0"/>
    <w:rsid w:val="2EE10029"/>
    <w:rsid w:val="2F4D344F"/>
    <w:rsid w:val="2F7B4FA2"/>
    <w:rsid w:val="2F864494"/>
    <w:rsid w:val="2F892F03"/>
    <w:rsid w:val="2FEC137B"/>
    <w:rsid w:val="2FEF1E19"/>
    <w:rsid w:val="300F6E18"/>
    <w:rsid w:val="30151217"/>
    <w:rsid w:val="302C5C1C"/>
    <w:rsid w:val="30354AD0"/>
    <w:rsid w:val="30444D13"/>
    <w:rsid w:val="308B2942"/>
    <w:rsid w:val="30A21A3A"/>
    <w:rsid w:val="30A734F4"/>
    <w:rsid w:val="31321010"/>
    <w:rsid w:val="31322DBE"/>
    <w:rsid w:val="313E5C07"/>
    <w:rsid w:val="31761E32"/>
    <w:rsid w:val="31A31F0E"/>
    <w:rsid w:val="31A33CBC"/>
    <w:rsid w:val="31AD4B3A"/>
    <w:rsid w:val="31C0486E"/>
    <w:rsid w:val="31C37EBA"/>
    <w:rsid w:val="31EF6F01"/>
    <w:rsid w:val="31F66F1C"/>
    <w:rsid w:val="32230959"/>
    <w:rsid w:val="32422197"/>
    <w:rsid w:val="32650F71"/>
    <w:rsid w:val="32660511"/>
    <w:rsid w:val="327613D0"/>
    <w:rsid w:val="32A0644D"/>
    <w:rsid w:val="32B80988"/>
    <w:rsid w:val="32D560F7"/>
    <w:rsid w:val="32E4633A"/>
    <w:rsid w:val="32F01183"/>
    <w:rsid w:val="3300448E"/>
    <w:rsid w:val="33525999"/>
    <w:rsid w:val="33576B0C"/>
    <w:rsid w:val="335A65FC"/>
    <w:rsid w:val="33720132"/>
    <w:rsid w:val="33AF74DB"/>
    <w:rsid w:val="33B71CA0"/>
    <w:rsid w:val="33C85C5B"/>
    <w:rsid w:val="33D60378"/>
    <w:rsid w:val="33DA14EB"/>
    <w:rsid w:val="33DF6B01"/>
    <w:rsid w:val="33E5680D"/>
    <w:rsid w:val="33F436E7"/>
    <w:rsid w:val="340F5638"/>
    <w:rsid w:val="346911EC"/>
    <w:rsid w:val="34A915E9"/>
    <w:rsid w:val="34AA710F"/>
    <w:rsid w:val="34B45FC0"/>
    <w:rsid w:val="34BF2BBB"/>
    <w:rsid w:val="34F32EC8"/>
    <w:rsid w:val="351F3659"/>
    <w:rsid w:val="35374E47"/>
    <w:rsid w:val="35380BBF"/>
    <w:rsid w:val="359009FB"/>
    <w:rsid w:val="3592207D"/>
    <w:rsid w:val="35A149B6"/>
    <w:rsid w:val="35B9585C"/>
    <w:rsid w:val="35CB558F"/>
    <w:rsid w:val="35EA010B"/>
    <w:rsid w:val="360311CD"/>
    <w:rsid w:val="366F6862"/>
    <w:rsid w:val="367B0445"/>
    <w:rsid w:val="36820344"/>
    <w:rsid w:val="369260AD"/>
    <w:rsid w:val="36B966AC"/>
    <w:rsid w:val="36BE6EA2"/>
    <w:rsid w:val="36E44B5A"/>
    <w:rsid w:val="37024FE0"/>
    <w:rsid w:val="370E7E29"/>
    <w:rsid w:val="375810A4"/>
    <w:rsid w:val="375A6BCB"/>
    <w:rsid w:val="378473D8"/>
    <w:rsid w:val="37983B97"/>
    <w:rsid w:val="37B502A5"/>
    <w:rsid w:val="37B564F7"/>
    <w:rsid w:val="38311387"/>
    <w:rsid w:val="38341B11"/>
    <w:rsid w:val="38402264"/>
    <w:rsid w:val="387E0FDF"/>
    <w:rsid w:val="388A34DF"/>
    <w:rsid w:val="38C43E25"/>
    <w:rsid w:val="38C84008"/>
    <w:rsid w:val="38E01351"/>
    <w:rsid w:val="38F512A1"/>
    <w:rsid w:val="38FC3975"/>
    <w:rsid w:val="39237490"/>
    <w:rsid w:val="393A3157"/>
    <w:rsid w:val="396957EB"/>
    <w:rsid w:val="39736669"/>
    <w:rsid w:val="398268AC"/>
    <w:rsid w:val="398B39B3"/>
    <w:rsid w:val="39A131D7"/>
    <w:rsid w:val="39AE76A2"/>
    <w:rsid w:val="39BA7DF4"/>
    <w:rsid w:val="39F37E35"/>
    <w:rsid w:val="3A015A23"/>
    <w:rsid w:val="3A0379ED"/>
    <w:rsid w:val="3A1E4827"/>
    <w:rsid w:val="3A231E3E"/>
    <w:rsid w:val="3A8723CC"/>
    <w:rsid w:val="3AC32CD9"/>
    <w:rsid w:val="3AFE01B5"/>
    <w:rsid w:val="3B0A4DAB"/>
    <w:rsid w:val="3B245E6D"/>
    <w:rsid w:val="3B5322AF"/>
    <w:rsid w:val="3B5B73B5"/>
    <w:rsid w:val="3B871F58"/>
    <w:rsid w:val="3B912DD7"/>
    <w:rsid w:val="3BA66882"/>
    <w:rsid w:val="3BC66F24"/>
    <w:rsid w:val="3C2D0D52"/>
    <w:rsid w:val="3C321EED"/>
    <w:rsid w:val="3C613DCF"/>
    <w:rsid w:val="3C6A3D54"/>
    <w:rsid w:val="3C717C1B"/>
    <w:rsid w:val="3C7D6E09"/>
    <w:rsid w:val="3C8961DF"/>
    <w:rsid w:val="3C9C5ED7"/>
    <w:rsid w:val="3CC52D38"/>
    <w:rsid w:val="3CD41805"/>
    <w:rsid w:val="3CF4186F"/>
    <w:rsid w:val="3D1E4B3E"/>
    <w:rsid w:val="3D236300"/>
    <w:rsid w:val="3D37175C"/>
    <w:rsid w:val="3D4C16AB"/>
    <w:rsid w:val="3D4F6AA6"/>
    <w:rsid w:val="3D624A2B"/>
    <w:rsid w:val="3D7D1865"/>
    <w:rsid w:val="3D960B78"/>
    <w:rsid w:val="3DE43692"/>
    <w:rsid w:val="3DE9514C"/>
    <w:rsid w:val="3E1877DF"/>
    <w:rsid w:val="3E29379B"/>
    <w:rsid w:val="3E7A3FF6"/>
    <w:rsid w:val="3E8D3D29"/>
    <w:rsid w:val="3EDF541A"/>
    <w:rsid w:val="3F035D9A"/>
    <w:rsid w:val="3F0A3760"/>
    <w:rsid w:val="3F20694C"/>
    <w:rsid w:val="3F2D2E17"/>
    <w:rsid w:val="3F84512C"/>
    <w:rsid w:val="3F8A64BB"/>
    <w:rsid w:val="3F9F315C"/>
    <w:rsid w:val="3FA05CDE"/>
    <w:rsid w:val="3FC1012F"/>
    <w:rsid w:val="3FC94B5B"/>
    <w:rsid w:val="3FF73B50"/>
    <w:rsid w:val="4024421A"/>
    <w:rsid w:val="403C77B5"/>
    <w:rsid w:val="40552625"/>
    <w:rsid w:val="406A700E"/>
    <w:rsid w:val="409D5D7A"/>
    <w:rsid w:val="40B21825"/>
    <w:rsid w:val="40DC4AF4"/>
    <w:rsid w:val="40E57E4D"/>
    <w:rsid w:val="41067DC3"/>
    <w:rsid w:val="410B53D9"/>
    <w:rsid w:val="413B7A6D"/>
    <w:rsid w:val="415154E2"/>
    <w:rsid w:val="415B7A29"/>
    <w:rsid w:val="416F3BBA"/>
    <w:rsid w:val="41793DAD"/>
    <w:rsid w:val="417C1E33"/>
    <w:rsid w:val="417E7959"/>
    <w:rsid w:val="4182744A"/>
    <w:rsid w:val="418F1B67"/>
    <w:rsid w:val="4191768D"/>
    <w:rsid w:val="41966C29"/>
    <w:rsid w:val="419929E5"/>
    <w:rsid w:val="41AE6491"/>
    <w:rsid w:val="41BD142B"/>
    <w:rsid w:val="41DE664A"/>
    <w:rsid w:val="41EE0F83"/>
    <w:rsid w:val="41EF0857"/>
    <w:rsid w:val="41F30347"/>
    <w:rsid w:val="42072045"/>
    <w:rsid w:val="42446DF5"/>
    <w:rsid w:val="4269060A"/>
    <w:rsid w:val="426D00FA"/>
    <w:rsid w:val="42976F25"/>
    <w:rsid w:val="42CB6BCE"/>
    <w:rsid w:val="42F06635"/>
    <w:rsid w:val="43171E14"/>
    <w:rsid w:val="431D4C5E"/>
    <w:rsid w:val="432B3B11"/>
    <w:rsid w:val="43637F46"/>
    <w:rsid w:val="436F7031"/>
    <w:rsid w:val="43713C1A"/>
    <w:rsid w:val="43C31F9B"/>
    <w:rsid w:val="43F32881"/>
    <w:rsid w:val="44375AB0"/>
    <w:rsid w:val="44472BCC"/>
    <w:rsid w:val="44A41DCD"/>
    <w:rsid w:val="44EE4AEF"/>
    <w:rsid w:val="44EE4DF6"/>
    <w:rsid w:val="45036AF3"/>
    <w:rsid w:val="451F76A5"/>
    <w:rsid w:val="452E1696"/>
    <w:rsid w:val="45336CAD"/>
    <w:rsid w:val="45462E84"/>
    <w:rsid w:val="4554734F"/>
    <w:rsid w:val="457B58EB"/>
    <w:rsid w:val="459040FF"/>
    <w:rsid w:val="45AA241A"/>
    <w:rsid w:val="45AD2F03"/>
    <w:rsid w:val="45C2075D"/>
    <w:rsid w:val="45CD2CA3"/>
    <w:rsid w:val="45EA700D"/>
    <w:rsid w:val="45ED3300"/>
    <w:rsid w:val="46252A99"/>
    <w:rsid w:val="463A4797"/>
    <w:rsid w:val="463B406B"/>
    <w:rsid w:val="465F5FAB"/>
    <w:rsid w:val="467F664E"/>
    <w:rsid w:val="46902609"/>
    <w:rsid w:val="469776A5"/>
    <w:rsid w:val="46CE3131"/>
    <w:rsid w:val="46D00C57"/>
    <w:rsid w:val="46D544C0"/>
    <w:rsid w:val="46D64180"/>
    <w:rsid w:val="471054F8"/>
    <w:rsid w:val="47282841"/>
    <w:rsid w:val="473E2065"/>
    <w:rsid w:val="47451645"/>
    <w:rsid w:val="475573AE"/>
    <w:rsid w:val="47AF2F63"/>
    <w:rsid w:val="47C307BC"/>
    <w:rsid w:val="47CD163B"/>
    <w:rsid w:val="483D056E"/>
    <w:rsid w:val="48515DC8"/>
    <w:rsid w:val="485A48B5"/>
    <w:rsid w:val="4860600B"/>
    <w:rsid w:val="486716D5"/>
    <w:rsid w:val="486A6E89"/>
    <w:rsid w:val="487C6CE7"/>
    <w:rsid w:val="489108BA"/>
    <w:rsid w:val="48A36B76"/>
    <w:rsid w:val="48AC2FFE"/>
    <w:rsid w:val="48F14EB5"/>
    <w:rsid w:val="48FB5D34"/>
    <w:rsid w:val="491C63D6"/>
    <w:rsid w:val="491F5EC6"/>
    <w:rsid w:val="4932784F"/>
    <w:rsid w:val="49366D6C"/>
    <w:rsid w:val="493C0826"/>
    <w:rsid w:val="494616A5"/>
    <w:rsid w:val="497A75A0"/>
    <w:rsid w:val="49902920"/>
    <w:rsid w:val="499248EA"/>
    <w:rsid w:val="49C5081B"/>
    <w:rsid w:val="49CB3958"/>
    <w:rsid w:val="49E113CD"/>
    <w:rsid w:val="49F904C5"/>
    <w:rsid w:val="4A084BAC"/>
    <w:rsid w:val="4A136062"/>
    <w:rsid w:val="4A331C29"/>
    <w:rsid w:val="4A69564B"/>
    <w:rsid w:val="4A8A736F"/>
    <w:rsid w:val="4AAF5028"/>
    <w:rsid w:val="4B1A6945"/>
    <w:rsid w:val="4B2B2900"/>
    <w:rsid w:val="4B2C3E78"/>
    <w:rsid w:val="4B3F510C"/>
    <w:rsid w:val="4B4B1EC7"/>
    <w:rsid w:val="4BAD305D"/>
    <w:rsid w:val="4BBC79FC"/>
    <w:rsid w:val="4BD50ABE"/>
    <w:rsid w:val="4BD5286C"/>
    <w:rsid w:val="4BE34F89"/>
    <w:rsid w:val="4C1710D6"/>
    <w:rsid w:val="4C2555A1"/>
    <w:rsid w:val="4C2A0E0A"/>
    <w:rsid w:val="4C2F01CE"/>
    <w:rsid w:val="4C910E89"/>
    <w:rsid w:val="4CA30BBC"/>
    <w:rsid w:val="4CC50B32"/>
    <w:rsid w:val="4CD60F91"/>
    <w:rsid w:val="4CDB5302"/>
    <w:rsid w:val="4CEF7B9D"/>
    <w:rsid w:val="4CFB6302"/>
    <w:rsid w:val="4D0C49B3"/>
    <w:rsid w:val="4D106251"/>
    <w:rsid w:val="4D1675E0"/>
    <w:rsid w:val="4D357A66"/>
    <w:rsid w:val="4D602609"/>
    <w:rsid w:val="4DC1754C"/>
    <w:rsid w:val="4DC31516"/>
    <w:rsid w:val="4DC62DB4"/>
    <w:rsid w:val="4DDC25D7"/>
    <w:rsid w:val="4DDE1B74"/>
    <w:rsid w:val="4DE80F7C"/>
    <w:rsid w:val="4DF27705"/>
    <w:rsid w:val="4DFF1E22"/>
    <w:rsid w:val="4E197388"/>
    <w:rsid w:val="4E3441C2"/>
    <w:rsid w:val="4E5B79A0"/>
    <w:rsid w:val="4E6A373F"/>
    <w:rsid w:val="4E720846"/>
    <w:rsid w:val="4E7520E4"/>
    <w:rsid w:val="4E791BD4"/>
    <w:rsid w:val="4E9702AC"/>
    <w:rsid w:val="4EB26E94"/>
    <w:rsid w:val="4ED80FF1"/>
    <w:rsid w:val="4F0040A4"/>
    <w:rsid w:val="4F2204BE"/>
    <w:rsid w:val="4F271630"/>
    <w:rsid w:val="4F3A75B6"/>
    <w:rsid w:val="4F3B1580"/>
    <w:rsid w:val="4F4246BC"/>
    <w:rsid w:val="4F732AC8"/>
    <w:rsid w:val="4F8D1DDB"/>
    <w:rsid w:val="4F9071D6"/>
    <w:rsid w:val="4FBF5D0D"/>
    <w:rsid w:val="4FBF7ABB"/>
    <w:rsid w:val="4FC357FD"/>
    <w:rsid w:val="4FD317B8"/>
    <w:rsid w:val="4FD657E9"/>
    <w:rsid w:val="4FE90FDC"/>
    <w:rsid w:val="4FF27E90"/>
    <w:rsid w:val="504306EC"/>
    <w:rsid w:val="50615016"/>
    <w:rsid w:val="506B7C43"/>
    <w:rsid w:val="50715259"/>
    <w:rsid w:val="508B13F1"/>
    <w:rsid w:val="50AA2519"/>
    <w:rsid w:val="50B85264"/>
    <w:rsid w:val="50DC644B"/>
    <w:rsid w:val="50DF586E"/>
    <w:rsid w:val="50FB2D75"/>
    <w:rsid w:val="511931FB"/>
    <w:rsid w:val="512F6EC2"/>
    <w:rsid w:val="513E5F69"/>
    <w:rsid w:val="5144471C"/>
    <w:rsid w:val="516528E4"/>
    <w:rsid w:val="519311FF"/>
    <w:rsid w:val="51BF1FF4"/>
    <w:rsid w:val="5201464D"/>
    <w:rsid w:val="52081BED"/>
    <w:rsid w:val="522956BF"/>
    <w:rsid w:val="52344790"/>
    <w:rsid w:val="52524C16"/>
    <w:rsid w:val="525A1D1D"/>
    <w:rsid w:val="52884ADC"/>
    <w:rsid w:val="52917F8D"/>
    <w:rsid w:val="52AB2578"/>
    <w:rsid w:val="52B25C91"/>
    <w:rsid w:val="52F14320"/>
    <w:rsid w:val="531874D5"/>
    <w:rsid w:val="537312E8"/>
    <w:rsid w:val="537926FE"/>
    <w:rsid w:val="539232B3"/>
    <w:rsid w:val="53FA5565"/>
    <w:rsid w:val="5402057C"/>
    <w:rsid w:val="54077C82"/>
    <w:rsid w:val="540939FA"/>
    <w:rsid w:val="54161C73"/>
    <w:rsid w:val="54212E7B"/>
    <w:rsid w:val="543A0058"/>
    <w:rsid w:val="544C1D62"/>
    <w:rsid w:val="54A379AB"/>
    <w:rsid w:val="54AD25D8"/>
    <w:rsid w:val="54C55B73"/>
    <w:rsid w:val="54D47B64"/>
    <w:rsid w:val="54EB1352"/>
    <w:rsid w:val="54FE1085"/>
    <w:rsid w:val="55020B76"/>
    <w:rsid w:val="552A1E7A"/>
    <w:rsid w:val="553920BD"/>
    <w:rsid w:val="55441147"/>
    <w:rsid w:val="554C1DF1"/>
    <w:rsid w:val="558E2409"/>
    <w:rsid w:val="558F7F2F"/>
    <w:rsid w:val="55932EA4"/>
    <w:rsid w:val="55B31E70"/>
    <w:rsid w:val="55D818D6"/>
    <w:rsid w:val="55F12998"/>
    <w:rsid w:val="55F66AF6"/>
    <w:rsid w:val="560E70A6"/>
    <w:rsid w:val="561647A5"/>
    <w:rsid w:val="56AF6ADB"/>
    <w:rsid w:val="56CB143B"/>
    <w:rsid w:val="56D71B8E"/>
    <w:rsid w:val="56E66275"/>
    <w:rsid w:val="56F664B8"/>
    <w:rsid w:val="576E6E03"/>
    <w:rsid w:val="577B69BD"/>
    <w:rsid w:val="57827D4C"/>
    <w:rsid w:val="579B705F"/>
    <w:rsid w:val="57A777B2"/>
    <w:rsid w:val="57B27F05"/>
    <w:rsid w:val="57BB325E"/>
    <w:rsid w:val="57C40364"/>
    <w:rsid w:val="57E427B4"/>
    <w:rsid w:val="57FB365A"/>
    <w:rsid w:val="582708F3"/>
    <w:rsid w:val="58466FCB"/>
    <w:rsid w:val="584C035A"/>
    <w:rsid w:val="58580AAD"/>
    <w:rsid w:val="586E02D0"/>
    <w:rsid w:val="586E24A5"/>
    <w:rsid w:val="58761D2A"/>
    <w:rsid w:val="588673C8"/>
    <w:rsid w:val="5895585D"/>
    <w:rsid w:val="58A81A34"/>
    <w:rsid w:val="58B8154B"/>
    <w:rsid w:val="58BE3005"/>
    <w:rsid w:val="58D565A1"/>
    <w:rsid w:val="58D75E75"/>
    <w:rsid w:val="5915699E"/>
    <w:rsid w:val="596A0A97"/>
    <w:rsid w:val="597827FF"/>
    <w:rsid w:val="59822A00"/>
    <w:rsid w:val="598A2EE8"/>
    <w:rsid w:val="598F04FE"/>
    <w:rsid w:val="59D800F7"/>
    <w:rsid w:val="5A0C1B4F"/>
    <w:rsid w:val="5A851901"/>
    <w:rsid w:val="5A9009D2"/>
    <w:rsid w:val="5A9A35FE"/>
    <w:rsid w:val="5AAE0E58"/>
    <w:rsid w:val="5AC16DDD"/>
    <w:rsid w:val="5AF96427"/>
    <w:rsid w:val="5B01542B"/>
    <w:rsid w:val="5B2335F4"/>
    <w:rsid w:val="5B5277F7"/>
    <w:rsid w:val="5B57329D"/>
    <w:rsid w:val="5BA02E96"/>
    <w:rsid w:val="5BE54D4D"/>
    <w:rsid w:val="5BF62AB6"/>
    <w:rsid w:val="5C0351D3"/>
    <w:rsid w:val="5C313AEE"/>
    <w:rsid w:val="5C321615"/>
    <w:rsid w:val="5C4C6B7A"/>
    <w:rsid w:val="5C4F0EBF"/>
    <w:rsid w:val="5C9C18B0"/>
    <w:rsid w:val="5CB63FF4"/>
    <w:rsid w:val="5CBB785C"/>
    <w:rsid w:val="5CBC3D00"/>
    <w:rsid w:val="5D2A5BD9"/>
    <w:rsid w:val="5D301FF8"/>
    <w:rsid w:val="5D355860"/>
    <w:rsid w:val="5D3A69D3"/>
    <w:rsid w:val="5D3C0FBC"/>
    <w:rsid w:val="5D79399F"/>
    <w:rsid w:val="5DA402F0"/>
    <w:rsid w:val="5DE132F2"/>
    <w:rsid w:val="5DE52DE2"/>
    <w:rsid w:val="5E1B2CA8"/>
    <w:rsid w:val="5E1B4A56"/>
    <w:rsid w:val="5E2A4C99"/>
    <w:rsid w:val="5E2F38F8"/>
    <w:rsid w:val="5E6ED5B6"/>
    <w:rsid w:val="5E8A5738"/>
    <w:rsid w:val="5EB50A07"/>
    <w:rsid w:val="5ECC1563"/>
    <w:rsid w:val="5ECE1AC8"/>
    <w:rsid w:val="5ED42BA2"/>
    <w:rsid w:val="5EEE3F19"/>
    <w:rsid w:val="5F0B4ACB"/>
    <w:rsid w:val="5F2D2C93"/>
    <w:rsid w:val="5F3B6A32"/>
    <w:rsid w:val="5F3E6C4E"/>
    <w:rsid w:val="5F3F29C6"/>
    <w:rsid w:val="5F6D12E1"/>
    <w:rsid w:val="5F70492E"/>
    <w:rsid w:val="5FA42829"/>
    <w:rsid w:val="5FA665A1"/>
    <w:rsid w:val="5FE62E42"/>
    <w:rsid w:val="6003539B"/>
    <w:rsid w:val="601B2AEB"/>
    <w:rsid w:val="6026211B"/>
    <w:rsid w:val="603E4A2C"/>
    <w:rsid w:val="60822B6A"/>
    <w:rsid w:val="60AF592A"/>
    <w:rsid w:val="60B93098"/>
    <w:rsid w:val="60E6759D"/>
    <w:rsid w:val="60FB0B6F"/>
    <w:rsid w:val="61483DB4"/>
    <w:rsid w:val="614B11AE"/>
    <w:rsid w:val="614D13CA"/>
    <w:rsid w:val="6158615C"/>
    <w:rsid w:val="616D10CC"/>
    <w:rsid w:val="61926DDD"/>
    <w:rsid w:val="61AB60F1"/>
    <w:rsid w:val="61B256D1"/>
    <w:rsid w:val="61B74A96"/>
    <w:rsid w:val="61C40F61"/>
    <w:rsid w:val="61F62FF9"/>
    <w:rsid w:val="622A34BA"/>
    <w:rsid w:val="623B2220"/>
    <w:rsid w:val="623B7475"/>
    <w:rsid w:val="624D71A8"/>
    <w:rsid w:val="628F156F"/>
    <w:rsid w:val="629E7A04"/>
    <w:rsid w:val="62A36DC8"/>
    <w:rsid w:val="62C03E1E"/>
    <w:rsid w:val="62FE04A2"/>
    <w:rsid w:val="631D4DCC"/>
    <w:rsid w:val="63220635"/>
    <w:rsid w:val="635C3B47"/>
    <w:rsid w:val="63612F0B"/>
    <w:rsid w:val="63721C84"/>
    <w:rsid w:val="638766EA"/>
    <w:rsid w:val="63A23524"/>
    <w:rsid w:val="63BA5721"/>
    <w:rsid w:val="63D41E19"/>
    <w:rsid w:val="63E31B72"/>
    <w:rsid w:val="63F32E80"/>
    <w:rsid w:val="63F778F0"/>
    <w:rsid w:val="641066DF"/>
    <w:rsid w:val="646C600B"/>
    <w:rsid w:val="647E5D3F"/>
    <w:rsid w:val="64966BE4"/>
    <w:rsid w:val="64B82FFF"/>
    <w:rsid w:val="64DB6CED"/>
    <w:rsid w:val="64EC2CA8"/>
    <w:rsid w:val="64EF09EB"/>
    <w:rsid w:val="64F1206D"/>
    <w:rsid w:val="651144BD"/>
    <w:rsid w:val="651B4B76"/>
    <w:rsid w:val="654F7E2F"/>
    <w:rsid w:val="65E70F67"/>
    <w:rsid w:val="661324B7"/>
    <w:rsid w:val="6623094C"/>
    <w:rsid w:val="662B7800"/>
    <w:rsid w:val="662F72F1"/>
    <w:rsid w:val="6659436D"/>
    <w:rsid w:val="665B220B"/>
    <w:rsid w:val="665E1984"/>
    <w:rsid w:val="66770C98"/>
    <w:rsid w:val="66A001EE"/>
    <w:rsid w:val="66E3030C"/>
    <w:rsid w:val="66E77BCB"/>
    <w:rsid w:val="671E1113"/>
    <w:rsid w:val="673D3C8F"/>
    <w:rsid w:val="67446DCC"/>
    <w:rsid w:val="675863D3"/>
    <w:rsid w:val="6790033C"/>
    <w:rsid w:val="67BC2E06"/>
    <w:rsid w:val="67C944C8"/>
    <w:rsid w:val="67EE0AE5"/>
    <w:rsid w:val="67F56318"/>
    <w:rsid w:val="68064081"/>
    <w:rsid w:val="68142C42"/>
    <w:rsid w:val="681D13CB"/>
    <w:rsid w:val="683926A8"/>
    <w:rsid w:val="68437083"/>
    <w:rsid w:val="6873052F"/>
    <w:rsid w:val="687D792D"/>
    <w:rsid w:val="68BB30BE"/>
    <w:rsid w:val="68CF4DBB"/>
    <w:rsid w:val="68D4417F"/>
    <w:rsid w:val="68F20AA9"/>
    <w:rsid w:val="69074555"/>
    <w:rsid w:val="693D54F0"/>
    <w:rsid w:val="6942558D"/>
    <w:rsid w:val="694E2184"/>
    <w:rsid w:val="699F478D"/>
    <w:rsid w:val="69AE49D0"/>
    <w:rsid w:val="6A2D7FEB"/>
    <w:rsid w:val="6A4610AD"/>
    <w:rsid w:val="6A773014"/>
    <w:rsid w:val="6A8A71EB"/>
    <w:rsid w:val="6AA45DD3"/>
    <w:rsid w:val="6AA77654"/>
    <w:rsid w:val="6AAB2135"/>
    <w:rsid w:val="6AAB7162"/>
    <w:rsid w:val="6AB778B5"/>
    <w:rsid w:val="6B120F8F"/>
    <w:rsid w:val="6B2C02A3"/>
    <w:rsid w:val="6B2C5CC5"/>
    <w:rsid w:val="6B347157"/>
    <w:rsid w:val="6B4C48CE"/>
    <w:rsid w:val="6B76151E"/>
    <w:rsid w:val="6B7D28AC"/>
    <w:rsid w:val="6BC24763"/>
    <w:rsid w:val="6BD91AAD"/>
    <w:rsid w:val="6BDE2BF2"/>
    <w:rsid w:val="6BEE7306"/>
    <w:rsid w:val="6C47110C"/>
    <w:rsid w:val="6C5555D7"/>
    <w:rsid w:val="6C6E6699"/>
    <w:rsid w:val="6C8163CC"/>
    <w:rsid w:val="6CB322FE"/>
    <w:rsid w:val="6CD52274"/>
    <w:rsid w:val="6CD75FEC"/>
    <w:rsid w:val="6CE30E35"/>
    <w:rsid w:val="6CF03552"/>
    <w:rsid w:val="6CFA617E"/>
    <w:rsid w:val="6D365409"/>
    <w:rsid w:val="6D3E606B"/>
    <w:rsid w:val="6D703D40"/>
    <w:rsid w:val="6DBB76BC"/>
    <w:rsid w:val="6DC5298B"/>
    <w:rsid w:val="6DC72505"/>
    <w:rsid w:val="6DD15131"/>
    <w:rsid w:val="6DEF7365"/>
    <w:rsid w:val="6E0E5413"/>
    <w:rsid w:val="6E160D96"/>
    <w:rsid w:val="6E2711F5"/>
    <w:rsid w:val="6E6164B5"/>
    <w:rsid w:val="6F13477C"/>
    <w:rsid w:val="6F3C2A7E"/>
    <w:rsid w:val="6F40256E"/>
    <w:rsid w:val="6F7B456A"/>
    <w:rsid w:val="6F80296B"/>
    <w:rsid w:val="6F857F81"/>
    <w:rsid w:val="6F8D5088"/>
    <w:rsid w:val="6FAB550E"/>
    <w:rsid w:val="6FBE01B0"/>
    <w:rsid w:val="6FBE7937"/>
    <w:rsid w:val="6FC860C0"/>
    <w:rsid w:val="6FD42CB7"/>
    <w:rsid w:val="6FD7448F"/>
    <w:rsid w:val="6FE32EFA"/>
    <w:rsid w:val="6FEA072C"/>
    <w:rsid w:val="70251166"/>
    <w:rsid w:val="70575A6A"/>
    <w:rsid w:val="705838E8"/>
    <w:rsid w:val="7073427E"/>
    <w:rsid w:val="70787AE6"/>
    <w:rsid w:val="70AB7EBB"/>
    <w:rsid w:val="70DE2439"/>
    <w:rsid w:val="70F84783"/>
    <w:rsid w:val="711517D9"/>
    <w:rsid w:val="71321B02"/>
    <w:rsid w:val="719646C8"/>
    <w:rsid w:val="71BC7EA6"/>
    <w:rsid w:val="71DD7A24"/>
    <w:rsid w:val="72113D4E"/>
    <w:rsid w:val="72225F5B"/>
    <w:rsid w:val="72473C14"/>
    <w:rsid w:val="727147ED"/>
    <w:rsid w:val="72730565"/>
    <w:rsid w:val="7275252F"/>
    <w:rsid w:val="72807126"/>
    <w:rsid w:val="72D37256"/>
    <w:rsid w:val="72FF44EF"/>
    <w:rsid w:val="730613D9"/>
    <w:rsid w:val="731C0BFD"/>
    <w:rsid w:val="73530396"/>
    <w:rsid w:val="73571C35"/>
    <w:rsid w:val="73577E87"/>
    <w:rsid w:val="73691968"/>
    <w:rsid w:val="7375655F"/>
    <w:rsid w:val="73E14DAF"/>
    <w:rsid w:val="74077BF4"/>
    <w:rsid w:val="741915E0"/>
    <w:rsid w:val="74485A21"/>
    <w:rsid w:val="744F4027"/>
    <w:rsid w:val="74604B19"/>
    <w:rsid w:val="74675EA7"/>
    <w:rsid w:val="746C1710"/>
    <w:rsid w:val="74732A9E"/>
    <w:rsid w:val="748527D2"/>
    <w:rsid w:val="74B60BDD"/>
    <w:rsid w:val="74BA691F"/>
    <w:rsid w:val="74CD3EDC"/>
    <w:rsid w:val="74D13E3E"/>
    <w:rsid w:val="74F51705"/>
    <w:rsid w:val="74FC6F38"/>
    <w:rsid w:val="75410DEE"/>
    <w:rsid w:val="758B64A5"/>
    <w:rsid w:val="75980F80"/>
    <w:rsid w:val="75C630A2"/>
    <w:rsid w:val="75CD4430"/>
    <w:rsid w:val="75E30307"/>
    <w:rsid w:val="7601232C"/>
    <w:rsid w:val="76393874"/>
    <w:rsid w:val="764346F2"/>
    <w:rsid w:val="76A038F3"/>
    <w:rsid w:val="76B37ACA"/>
    <w:rsid w:val="76C06B0A"/>
    <w:rsid w:val="76D37824"/>
    <w:rsid w:val="76D90BB3"/>
    <w:rsid w:val="76F123A0"/>
    <w:rsid w:val="77183DD1"/>
    <w:rsid w:val="7726029C"/>
    <w:rsid w:val="774B34D9"/>
    <w:rsid w:val="776E1C43"/>
    <w:rsid w:val="7770053A"/>
    <w:rsid w:val="777C3480"/>
    <w:rsid w:val="778D20C9"/>
    <w:rsid w:val="77974CF6"/>
    <w:rsid w:val="77B61176"/>
    <w:rsid w:val="77B92EBE"/>
    <w:rsid w:val="77DA1086"/>
    <w:rsid w:val="77DE2925"/>
    <w:rsid w:val="77EB6DF0"/>
    <w:rsid w:val="7836450F"/>
    <w:rsid w:val="78681F15"/>
    <w:rsid w:val="78713799"/>
    <w:rsid w:val="788A03B6"/>
    <w:rsid w:val="78A27DF6"/>
    <w:rsid w:val="78D46652"/>
    <w:rsid w:val="78E57CE3"/>
    <w:rsid w:val="78FB3062"/>
    <w:rsid w:val="79382508"/>
    <w:rsid w:val="794C1B10"/>
    <w:rsid w:val="79511473"/>
    <w:rsid w:val="796926C2"/>
    <w:rsid w:val="797177C8"/>
    <w:rsid w:val="799314ED"/>
    <w:rsid w:val="79EA1A55"/>
    <w:rsid w:val="7A212F9C"/>
    <w:rsid w:val="7A454EDD"/>
    <w:rsid w:val="7A4D1FE3"/>
    <w:rsid w:val="7A8D23E0"/>
    <w:rsid w:val="7A9C2623"/>
    <w:rsid w:val="7AAC6D0A"/>
    <w:rsid w:val="7AE53FCA"/>
    <w:rsid w:val="7AE77D42"/>
    <w:rsid w:val="7AF366E7"/>
    <w:rsid w:val="7B116B6D"/>
    <w:rsid w:val="7B1D5512"/>
    <w:rsid w:val="7B6969A9"/>
    <w:rsid w:val="7B7470FC"/>
    <w:rsid w:val="7B931C78"/>
    <w:rsid w:val="7B9C6D7F"/>
    <w:rsid w:val="7BA479E1"/>
    <w:rsid w:val="7BB57E40"/>
    <w:rsid w:val="7BD5403F"/>
    <w:rsid w:val="7BDE7397"/>
    <w:rsid w:val="7BE6211D"/>
    <w:rsid w:val="7C084414"/>
    <w:rsid w:val="7C635AEE"/>
    <w:rsid w:val="7C6B49A3"/>
    <w:rsid w:val="7CB400F8"/>
    <w:rsid w:val="7D083FA0"/>
    <w:rsid w:val="7D2F59D0"/>
    <w:rsid w:val="7D3B4375"/>
    <w:rsid w:val="7D8F021D"/>
    <w:rsid w:val="7DC51E91"/>
    <w:rsid w:val="7DE62533"/>
    <w:rsid w:val="7E1C2843"/>
    <w:rsid w:val="7E4E1E86"/>
    <w:rsid w:val="7E554D4C"/>
    <w:rsid w:val="7E7E09BD"/>
    <w:rsid w:val="7E9E696A"/>
    <w:rsid w:val="7EC32874"/>
    <w:rsid w:val="7EC42148"/>
    <w:rsid w:val="7ED56104"/>
    <w:rsid w:val="7F0013D2"/>
    <w:rsid w:val="7F1B445E"/>
    <w:rsid w:val="7F2D7CEE"/>
    <w:rsid w:val="7F376DBE"/>
    <w:rsid w:val="7F3E639F"/>
    <w:rsid w:val="7F7973D7"/>
    <w:rsid w:val="7FAE52D2"/>
    <w:rsid w:val="AF794A08"/>
    <w:rsid w:val="AFD7D5F1"/>
    <w:rsid w:val="BA7B2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0"/>
    <w:pPr>
      <w:spacing w:after="120"/>
    </w:pPr>
  </w:style>
  <w:style w:type="paragraph" w:styleId="7">
    <w:name w:val="Body Text Indent"/>
    <w:basedOn w:val="1"/>
    <w:qFormat/>
    <w:uiPriority w:val="0"/>
    <w:pPr>
      <w:spacing w:line="700" w:lineRule="exact"/>
      <w:ind w:left="960"/>
    </w:pPr>
    <w:rPr>
      <w:sz w:val="44"/>
    </w:rPr>
  </w:style>
  <w:style w:type="paragraph" w:styleId="8">
    <w:name w:val="List 2"/>
    <w:basedOn w:val="1"/>
    <w:qFormat/>
    <w:uiPriority w:val="0"/>
    <w:pPr>
      <w:ind w:left="100" w:leftChars="200" w:hanging="200" w:hangingChars="200"/>
      <w:contextualSpacing/>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0"/>
    <w:pPr>
      <w:spacing w:line="180" w:lineRule="auto"/>
      <w:jc w:val="center"/>
    </w:pPr>
    <w:rPr>
      <w:sz w:val="30"/>
    </w:rPr>
  </w:style>
  <w:style w:type="paragraph" w:styleId="12">
    <w:name w:val="Normal (Web)"/>
    <w:basedOn w:val="1"/>
    <w:qFormat/>
    <w:uiPriority w:val="99"/>
    <w:pPr>
      <w:widowControl/>
      <w:spacing w:before="100" w:beforeAutospacing="1" w:after="100" w:afterAutospacing="1"/>
      <w:jc w:val="left"/>
    </w:pPr>
    <w:rPr>
      <w:rFonts w:ascii="宋体"/>
      <w:kern w:val="0"/>
      <w:sz w:val="18"/>
      <w:szCs w:val="18"/>
    </w:rPr>
  </w:style>
  <w:style w:type="paragraph" w:styleId="1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4">
    <w:name w:val="Body Text First Indent 2"/>
    <w:basedOn w:val="7"/>
    <w:qFormat/>
    <w:uiPriority w:val="0"/>
    <w:pPr>
      <w:spacing w:before="100" w:beforeAutospacing="1"/>
      <w:ind w:firstLine="420" w:firstLineChars="200"/>
    </w:pPr>
  </w:style>
  <w:style w:type="character" w:styleId="17">
    <w:name w:val="page number"/>
    <w:basedOn w:val="16"/>
    <w:qFormat/>
    <w:uiPriority w:val="0"/>
  </w:style>
  <w:style w:type="paragraph" w:customStyle="1" w:styleId="1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9">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图例"/>
    <w:basedOn w:val="1"/>
    <w:qFormat/>
    <w:uiPriority w:val="0"/>
    <w:pPr>
      <w:spacing w:before="120" w:after="120" w:line="360" w:lineRule="auto"/>
      <w:jc w:val="center"/>
    </w:pPr>
    <w:rPr>
      <w:rFonts w:eastAsia="仿宋_GB2312"/>
      <w:b/>
      <w:sz w:val="24"/>
    </w:rPr>
  </w:style>
  <w:style w:type="paragraph" w:customStyle="1" w:styleId="21">
    <w:name w:val="正文首行缩进两字符"/>
    <w:basedOn w:val="1"/>
    <w:qFormat/>
    <w:uiPriority w:val="0"/>
    <w:pPr>
      <w:spacing w:line="360" w:lineRule="auto"/>
      <w:ind w:firstLine="200" w:firstLineChars="200"/>
    </w:pPr>
  </w:style>
  <w:style w:type="paragraph" w:customStyle="1" w:styleId="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首行缩进"/>
    <w:basedOn w:val="1"/>
    <w:qFormat/>
    <w:uiPriority w:val="0"/>
    <w:pPr>
      <w:spacing w:line="360" w:lineRule="auto"/>
      <w:ind w:firstLine="200" w:firstLineChars="200"/>
    </w:pPr>
    <w:rPr>
      <w:rFonts w:ascii="Calibri" w:hAnsi="Calibri" w:eastAsia="宋体" w:cs="Times New Roman"/>
      <w:sz w:val="24"/>
    </w:rPr>
  </w:style>
  <w:style w:type="paragraph" w:customStyle="1" w:styleId="24">
    <w:name w:val="样式1"/>
    <w:basedOn w:val="3"/>
    <w:qFormat/>
    <w:uiPriority w:val="0"/>
    <w:pPr>
      <w:spacing w:before="100" w:beforeAutospacing="1" w:after="100" w:afterAutospacing="1"/>
      <w:ind w:left="678" w:leftChars="100" w:right="100" w:rightChars="100" w:hanging="578"/>
    </w:pPr>
    <w:rPr>
      <w:b w:val="0"/>
      <w:sz w:val="21"/>
    </w:rPr>
  </w:style>
  <w:style w:type="character" w:customStyle="1" w:styleId="25">
    <w:name w:val="font21"/>
    <w:basedOn w:val="16"/>
    <w:qFormat/>
    <w:uiPriority w:val="0"/>
    <w:rPr>
      <w:rFonts w:hint="eastAsia" w:ascii="微软雅黑" w:hAnsi="微软雅黑" w:eastAsia="微软雅黑" w:cs="微软雅黑"/>
      <w:color w:val="FF0000"/>
      <w:sz w:val="20"/>
      <w:szCs w:val="20"/>
      <w:u w:val="none"/>
    </w:rPr>
  </w:style>
  <w:style w:type="character" w:customStyle="1" w:styleId="26">
    <w:name w:val="font31"/>
    <w:basedOn w:val="16"/>
    <w:qFormat/>
    <w:uiPriority w:val="0"/>
    <w:rPr>
      <w:rFonts w:hint="eastAsia" w:ascii="微软雅黑" w:hAnsi="微软雅黑" w:eastAsia="微软雅黑" w:cs="微软雅黑"/>
      <w:color w:val="000000"/>
      <w:sz w:val="20"/>
      <w:szCs w:val="20"/>
      <w:u w:val="none"/>
    </w:rPr>
  </w:style>
  <w:style w:type="character" w:customStyle="1" w:styleId="27">
    <w:name w:val="font11"/>
    <w:basedOn w:val="16"/>
    <w:qFormat/>
    <w:uiPriority w:val="0"/>
    <w:rPr>
      <w:rFonts w:hint="eastAsia" w:ascii="微软雅黑" w:hAnsi="微软雅黑" w:eastAsia="微软雅黑" w:cs="微软雅黑"/>
      <w:color w:val="000000"/>
      <w:sz w:val="20"/>
      <w:szCs w:val="20"/>
      <w:u w:val="none"/>
    </w:rPr>
  </w:style>
  <w:style w:type="character" w:customStyle="1" w:styleId="28">
    <w:name w:val="font41"/>
    <w:basedOn w:val="16"/>
    <w:qFormat/>
    <w:uiPriority w:val="0"/>
    <w:rPr>
      <w:rFonts w:hint="eastAsia" w:ascii="微软雅黑" w:hAnsi="微软雅黑" w:eastAsia="微软雅黑" w:cs="微软雅黑"/>
      <w:color w:val="000000"/>
      <w:sz w:val="20"/>
      <w:szCs w:val="20"/>
      <w:u w:val="none"/>
      <w:vertAlign w:val="superscript"/>
    </w:rPr>
  </w:style>
  <w:style w:type="paragraph" w:customStyle="1" w:styleId="29">
    <w:name w:val="正文首行缩进1"/>
    <w:basedOn w:val="6"/>
    <w:qFormat/>
    <w:uiPriority w:val="0"/>
    <w:pPr>
      <w:ind w:firstLine="420" w:firstLineChars="100"/>
    </w:pPr>
    <w:rPr>
      <w:rFonts w:ascii="Calibri" w:hAnsi="Calibri" w:cs="黑体"/>
      <w:sz w:val="24"/>
      <w:szCs w:val="24"/>
    </w:rPr>
  </w:style>
  <w:style w:type="paragraph" w:customStyle="1" w:styleId="30">
    <w:name w:val="Table Text"/>
    <w:basedOn w:val="1"/>
    <w:semiHidden/>
    <w:qFormat/>
    <w:uiPriority w:val="0"/>
    <w:rPr>
      <w:rFonts w:ascii="宋体" w:hAnsi="宋体" w:eastAsia="宋体" w:cs="宋体"/>
      <w:sz w:val="24"/>
      <w:szCs w:val="24"/>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Table Paragraph"/>
    <w:basedOn w:val="1"/>
    <w:qFormat/>
    <w:uiPriority w:val="99"/>
    <w:pPr>
      <w:jc w:val="left"/>
    </w:pPr>
    <w:rPr>
      <w:rFonts w:hint="default"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4192</Words>
  <Characters>4517</Characters>
  <Lines>0</Lines>
  <Paragraphs>0</Paragraphs>
  <TotalTime>0</TotalTime>
  <ScaleCrop>false</ScaleCrop>
  <LinksUpToDate>false</LinksUpToDate>
  <CharactersWithSpaces>4738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2021-12-18T14:17:00Z</dcterms:created>
  <dc:creator>Administrator</dc:creator>
  <cp:lastModifiedBy>WPS_1553434032</cp:lastModifiedBy>
  <cp:lastPrinted>2024-11-27T02:46:00Z</cp:lastPrinted>
  <dcterms:modified xsi:type="dcterms:W3CDTF">2026-09-11T08:19:23Z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DF6FA0771596409290481EF41FE0B1A6_13</vt:lpwstr>
  </property>
  <property fmtid="{D5CDD505-2E9C-101B-9397-08002B2CF9AE}" pid="4" name="KSOTemplateDocerSaveRecord">
    <vt:lpwstr>eyJoZGlkIjoiNGQwNWU4NjQ0NGViNmNmZDZjZTk4ZWIyMzNiNTNkZjIiLCJ1c2VySWQiOiI1MDg1NjYzNjgifQ==</vt:lpwstr>
  </property>
</Properties>
</file>